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6907E" w14:textId="77777777" w:rsidR="002B6650" w:rsidRPr="00061227" w:rsidRDefault="002B6650" w:rsidP="007D7668">
      <w:pPr>
        <w:jc w:val="center"/>
        <w:rPr>
          <w:rFonts w:asciiTheme="majorBidi" w:eastAsia="Arial Unicode MS" w:hAnsiTheme="majorBidi" w:cstheme="majorBidi"/>
        </w:rPr>
      </w:pPr>
    </w:p>
    <w:p w14:paraId="65C212A7" w14:textId="77777777" w:rsidR="008E5B53" w:rsidRPr="00061227" w:rsidRDefault="00AB6B7D" w:rsidP="007D7668">
      <w:pPr>
        <w:jc w:val="center"/>
        <w:rPr>
          <w:rFonts w:asciiTheme="majorBidi" w:eastAsia="Arial Unicode MS" w:hAnsiTheme="majorBidi" w:cstheme="majorBidi"/>
          <w:color w:val="7F7F7F" w:themeColor="text1" w:themeTint="80"/>
          <w:sz w:val="40"/>
          <w:szCs w:val="40"/>
        </w:rPr>
      </w:pPr>
      <w:r w:rsidRPr="00061227">
        <w:rPr>
          <w:rFonts w:asciiTheme="majorBidi" w:eastAsia="Arial Unicode MS" w:hAnsiTheme="majorBidi" w:cstheme="majorBidi"/>
          <w:noProof/>
        </w:rPr>
        <w:drawing>
          <wp:inline distT="0" distB="0" distL="0" distR="0" wp14:anchorId="60E33321" wp14:editId="072D6470">
            <wp:extent cx="6006465" cy="816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06465" cy="816610"/>
                    </a:xfrm>
                    <a:prstGeom prst="rect">
                      <a:avLst/>
                    </a:prstGeom>
                  </pic:spPr>
                </pic:pic>
              </a:graphicData>
            </a:graphic>
          </wp:inline>
        </w:drawing>
      </w:r>
    </w:p>
    <w:p w14:paraId="61528B8C" w14:textId="40B1F99A" w:rsidR="008E5B53" w:rsidRPr="00061227" w:rsidRDefault="008E5B53" w:rsidP="007D7668">
      <w:pPr>
        <w:jc w:val="center"/>
        <w:rPr>
          <w:rFonts w:asciiTheme="majorBidi" w:eastAsia="Arial Unicode MS" w:hAnsiTheme="majorBidi" w:cstheme="majorBidi"/>
          <w:color w:val="7F7F7F" w:themeColor="text1" w:themeTint="80"/>
          <w:sz w:val="56"/>
          <w:szCs w:val="56"/>
        </w:rPr>
      </w:pPr>
    </w:p>
    <w:p w14:paraId="427E9BB3" w14:textId="6AFDCF57" w:rsidR="000205DF" w:rsidRPr="00061227" w:rsidRDefault="001040DB" w:rsidP="007D7668">
      <w:pPr>
        <w:jc w:val="center"/>
        <w:rPr>
          <w:rFonts w:asciiTheme="majorBidi" w:eastAsia="Arial Unicode MS" w:hAnsiTheme="majorBidi" w:cstheme="majorBidi"/>
          <w:color w:val="595959" w:themeColor="text1" w:themeTint="A6"/>
          <w:sz w:val="32"/>
          <w:szCs w:val="32"/>
        </w:rPr>
      </w:pPr>
      <w:r w:rsidRPr="00061227">
        <w:rPr>
          <w:rFonts w:asciiTheme="majorBidi" w:eastAsia="Arial Unicode MS" w:hAnsiTheme="majorBidi" w:cstheme="majorBidi"/>
          <w:color w:val="595959" w:themeColor="text1" w:themeTint="A6"/>
          <w:sz w:val="32"/>
          <w:szCs w:val="32"/>
        </w:rPr>
        <w:t>MULOSIGE</w:t>
      </w:r>
      <w:r w:rsidR="008E5B53" w:rsidRPr="00061227">
        <w:rPr>
          <w:rFonts w:asciiTheme="majorBidi" w:eastAsia="Arial Unicode MS" w:hAnsiTheme="majorBidi" w:cstheme="majorBidi"/>
          <w:color w:val="595959" w:themeColor="text1" w:themeTint="A6"/>
          <w:sz w:val="32"/>
          <w:szCs w:val="32"/>
        </w:rPr>
        <w:t xml:space="preserve"> Modules</w:t>
      </w:r>
      <w:r w:rsidR="000335E2" w:rsidRPr="00061227">
        <w:rPr>
          <w:rFonts w:asciiTheme="majorBidi" w:eastAsia="Arial Unicode MS" w:hAnsiTheme="majorBidi" w:cstheme="majorBidi"/>
          <w:color w:val="595959" w:themeColor="text1" w:themeTint="A6"/>
          <w:sz w:val="32"/>
          <w:szCs w:val="32"/>
        </w:rPr>
        <w:t>:</w:t>
      </w:r>
    </w:p>
    <w:p w14:paraId="389D2434" w14:textId="68BB6EF9" w:rsidR="00D7693B" w:rsidRPr="00061227" w:rsidRDefault="00974892" w:rsidP="007D7668">
      <w:pPr>
        <w:jc w:val="center"/>
        <w:rPr>
          <w:rFonts w:asciiTheme="majorBidi" w:eastAsia="Arial Unicode MS" w:hAnsiTheme="majorBidi" w:cstheme="majorBidi"/>
          <w:color w:val="595959" w:themeColor="text1" w:themeTint="A6"/>
          <w:sz w:val="32"/>
          <w:szCs w:val="32"/>
        </w:rPr>
      </w:pPr>
      <w:r w:rsidRPr="00061227">
        <w:rPr>
          <w:rFonts w:asciiTheme="majorBidi" w:eastAsia="Arial Unicode MS" w:hAnsiTheme="majorBidi" w:cstheme="majorBidi"/>
          <w:color w:val="595959" w:themeColor="text1" w:themeTint="A6"/>
          <w:sz w:val="32"/>
          <w:szCs w:val="32"/>
        </w:rPr>
        <w:t>Multilingual perspectives on gender in world literature</w:t>
      </w:r>
    </w:p>
    <w:p w14:paraId="799D3C2B" w14:textId="77777777" w:rsidR="00974892" w:rsidRPr="00061227" w:rsidRDefault="00974892" w:rsidP="007D7668">
      <w:pPr>
        <w:jc w:val="center"/>
        <w:rPr>
          <w:rFonts w:asciiTheme="majorBidi" w:eastAsia="Arial Unicode MS" w:hAnsiTheme="majorBidi" w:cstheme="majorBidi"/>
          <w:color w:val="595959" w:themeColor="text1" w:themeTint="A6"/>
          <w:sz w:val="32"/>
          <w:szCs w:val="32"/>
        </w:rPr>
      </w:pPr>
    </w:p>
    <w:p w14:paraId="69CA928E" w14:textId="77777777" w:rsidR="008E5B53" w:rsidRPr="00061227" w:rsidRDefault="008E5B53" w:rsidP="007D7668">
      <w:pPr>
        <w:jc w:val="both"/>
        <w:rPr>
          <w:rFonts w:asciiTheme="majorBidi" w:eastAsia="Arial Unicode MS" w:hAnsiTheme="majorBidi" w:cstheme="majorBidi"/>
          <w:b/>
          <w:bCs/>
          <w:color w:val="595959" w:themeColor="text1" w:themeTint="A6"/>
        </w:rPr>
      </w:pPr>
      <w:r w:rsidRPr="00061227">
        <w:rPr>
          <w:rFonts w:asciiTheme="majorBidi" w:eastAsia="Arial Unicode MS" w:hAnsiTheme="majorBidi" w:cstheme="majorBidi"/>
          <w:b/>
          <w:bCs/>
          <w:color w:val="595959" w:themeColor="text1" w:themeTint="A6"/>
        </w:rPr>
        <w:t xml:space="preserve">Course </w:t>
      </w:r>
      <w:r w:rsidR="001D653D" w:rsidRPr="00061227">
        <w:rPr>
          <w:rFonts w:asciiTheme="majorBidi" w:eastAsia="Arial Unicode MS" w:hAnsiTheme="majorBidi" w:cstheme="majorBidi"/>
          <w:b/>
          <w:bCs/>
          <w:color w:val="595959" w:themeColor="text1" w:themeTint="A6"/>
        </w:rPr>
        <w:t>Description</w:t>
      </w:r>
    </w:p>
    <w:p w14:paraId="347DA31F" w14:textId="77777777" w:rsidR="00974892" w:rsidRPr="00061227" w:rsidRDefault="00974892" w:rsidP="007D7668">
      <w:pPr>
        <w:jc w:val="both"/>
        <w:rPr>
          <w:rFonts w:asciiTheme="majorBidi" w:eastAsia="Arial Unicode MS" w:hAnsiTheme="majorBidi" w:cstheme="majorBidi"/>
          <w:b/>
          <w:bCs/>
          <w:color w:val="595959" w:themeColor="text1" w:themeTint="A6"/>
        </w:rPr>
      </w:pPr>
    </w:p>
    <w:p w14:paraId="17B2130F" w14:textId="79FD995C" w:rsidR="008E5B53" w:rsidRPr="00061227" w:rsidRDefault="00974892" w:rsidP="007D7668">
      <w:pPr>
        <w:jc w:val="both"/>
        <w:rPr>
          <w:rFonts w:asciiTheme="majorBidi" w:eastAsia="Arial Unicode MS" w:hAnsiTheme="majorBidi" w:cstheme="majorBidi"/>
          <w:color w:val="595959" w:themeColor="text1" w:themeTint="A6"/>
        </w:rPr>
      </w:pPr>
      <w:r w:rsidRPr="00061227">
        <w:rPr>
          <w:rFonts w:asciiTheme="majorBidi" w:eastAsia="Arial Unicode MS" w:hAnsiTheme="majorBidi" w:cstheme="majorBidi"/>
          <w:color w:val="595959" w:themeColor="text1" w:themeTint="A6"/>
        </w:rPr>
        <w:t xml:space="preserve">In her </w:t>
      </w:r>
      <w:r w:rsidR="00E47A82">
        <w:rPr>
          <w:rFonts w:asciiTheme="majorBidi" w:eastAsia="Arial Unicode MS" w:hAnsiTheme="majorBidi" w:cstheme="majorBidi"/>
          <w:color w:val="595959" w:themeColor="text1" w:themeTint="A6"/>
        </w:rPr>
        <w:t>“</w:t>
      </w:r>
      <w:r w:rsidRPr="00061227">
        <w:rPr>
          <w:rFonts w:asciiTheme="majorBidi" w:eastAsia="Arial Unicode MS" w:hAnsiTheme="majorBidi" w:cstheme="majorBidi"/>
          <w:color w:val="595959" w:themeColor="text1" w:themeTint="A6"/>
        </w:rPr>
        <w:t>Gender: A Useful Category of Historical Analysis</w:t>
      </w:r>
      <w:r w:rsidR="00E47A82">
        <w:rPr>
          <w:rFonts w:asciiTheme="majorBidi" w:eastAsia="Arial Unicode MS" w:hAnsiTheme="majorBidi" w:cstheme="majorBidi"/>
          <w:color w:val="595959" w:themeColor="text1" w:themeTint="A6"/>
        </w:rPr>
        <w:t>”</w:t>
      </w:r>
      <w:r w:rsidRPr="00061227">
        <w:rPr>
          <w:rFonts w:asciiTheme="majorBidi" w:eastAsia="Arial Unicode MS" w:hAnsiTheme="majorBidi" w:cstheme="majorBidi"/>
          <w:color w:val="595959" w:themeColor="text1" w:themeTint="A6"/>
        </w:rPr>
        <w:t xml:space="preserve">, Joan Scott (1986) called for a constant interrogation of historical gender relations and identities, as well as of particular gender symbolic invocations (which, how, in what context, and by whom these were made). Following this insight, this course aims at exploring gender representations, themes and debates in the multilingual literatures of India, the Horn of Africa, and the Arab world.  Gender, as a primary socio-cultural category, in relation to class, religion, sexuality, and race, is critical in shaping many aspects related to world literature and its study. World literature has not fully explored the gendered nature of canon formation, literary historiographies, and translation practices. Access to education, free time, and financial resources has often been more restricted for women, and that has influenced in the way in which women and men could participate in literature as writers, readers, translators, critics – even as characters. Besides, as certain genres were more contingent on education than others, genre and gender could be conceived as connected. Thus, considering female authors may influence well-established notions of literary history and literary networks, and it can </w:t>
      </w:r>
      <w:proofErr w:type="spellStart"/>
      <w:r w:rsidRPr="00061227">
        <w:rPr>
          <w:rFonts w:asciiTheme="majorBidi" w:eastAsia="Arial Unicode MS" w:hAnsiTheme="majorBidi" w:cstheme="majorBidi"/>
          <w:color w:val="595959" w:themeColor="text1" w:themeTint="A6"/>
        </w:rPr>
        <w:t>feminise</w:t>
      </w:r>
      <w:proofErr w:type="spellEnd"/>
      <w:r w:rsidRPr="00061227">
        <w:rPr>
          <w:rFonts w:asciiTheme="majorBidi" w:eastAsia="Arial Unicode MS" w:hAnsiTheme="majorBidi" w:cstheme="majorBidi"/>
          <w:color w:val="595959" w:themeColor="text1" w:themeTint="A6"/>
        </w:rPr>
        <w:t xml:space="preserve"> the still overwhelmingly male canon of world literature. Yet gender does not only affect women, despite the widespread tendency to approach male authors and characters as if they were a-gendered. For that reason, the course pays attention to notions of masculinity, and how they played out in different types of literary works. What are the understandings of what it means to be and act as a man or a woman in the literary traditions of these regions of the Global South – or are gender binaries not present, or irrelevant? And what significant geographies can we trace in the literatures that discuss or represent gender, both in the local and the </w:t>
      </w:r>
      <w:proofErr w:type="spellStart"/>
      <w:r w:rsidRPr="00061227">
        <w:rPr>
          <w:rFonts w:asciiTheme="majorBidi" w:eastAsia="Arial Unicode MS" w:hAnsiTheme="majorBidi" w:cstheme="majorBidi"/>
          <w:color w:val="595959" w:themeColor="text1" w:themeTint="A6"/>
        </w:rPr>
        <w:t>translocal</w:t>
      </w:r>
      <w:proofErr w:type="spellEnd"/>
      <w:r w:rsidRPr="00061227">
        <w:rPr>
          <w:rFonts w:asciiTheme="majorBidi" w:eastAsia="Arial Unicode MS" w:hAnsiTheme="majorBidi" w:cstheme="majorBidi"/>
          <w:color w:val="595959" w:themeColor="text1" w:themeTint="A6"/>
        </w:rPr>
        <w:t xml:space="preserve"> realm? What are the new perspectives on gender that emerge when we take multilingualism as our main analytical framework?</w:t>
      </w:r>
      <w:r w:rsidR="00B11B7C" w:rsidRPr="00061227">
        <w:rPr>
          <w:rFonts w:asciiTheme="majorBidi" w:eastAsia="Arial Unicode MS" w:hAnsiTheme="majorBidi" w:cstheme="majorBidi"/>
          <w:color w:val="595959" w:themeColor="text1" w:themeTint="A6"/>
        </w:rPr>
        <w:t xml:space="preserve"> </w:t>
      </w:r>
    </w:p>
    <w:p w14:paraId="2591EB29" w14:textId="77777777" w:rsidR="008E5B53" w:rsidRPr="00061227" w:rsidRDefault="008E5B53" w:rsidP="007D7668">
      <w:pPr>
        <w:rPr>
          <w:rFonts w:asciiTheme="majorBidi" w:eastAsia="Arial Unicode MS" w:hAnsiTheme="majorBidi" w:cstheme="majorBidi"/>
          <w:color w:val="595959" w:themeColor="text1" w:themeTint="A6"/>
        </w:rPr>
      </w:pPr>
    </w:p>
    <w:p w14:paraId="7461549B" w14:textId="77777777" w:rsidR="00974892" w:rsidRPr="00061227" w:rsidRDefault="00974892" w:rsidP="00974892">
      <w:pPr>
        <w:jc w:val="both"/>
        <w:rPr>
          <w:rFonts w:asciiTheme="majorBidi" w:eastAsia="Arial Unicode MS" w:hAnsiTheme="majorBidi" w:cstheme="majorBidi"/>
        </w:rPr>
      </w:pPr>
      <w:r w:rsidRPr="00061227">
        <w:rPr>
          <w:rFonts w:asciiTheme="majorBidi" w:eastAsia="Arial Unicode MS" w:hAnsiTheme="majorBidi" w:cstheme="majorBidi"/>
          <w:color w:val="595959" w:themeColor="text1" w:themeTint="A6"/>
        </w:rPr>
        <w:t xml:space="preserve">This syllabus developed out of the one-day workshop </w:t>
      </w:r>
      <w:hyperlink r:id="rId7" w:history="1">
        <w:r w:rsidRPr="00061227">
          <w:rPr>
            <w:rStyle w:val="Hyperlink"/>
            <w:rFonts w:asciiTheme="majorBidi" w:eastAsia="Arial Unicode MS" w:hAnsiTheme="majorBidi" w:cstheme="majorBidi"/>
            <w:color w:val="000000" w:themeColor="text1"/>
          </w:rPr>
          <w:t>“Comparative perspectives on gender in the (post)colonial literatures of North India, the Horn of Africa, and the Arab world”</w:t>
        </w:r>
      </w:hyperlink>
      <w:r w:rsidRPr="00061227">
        <w:rPr>
          <w:rFonts w:asciiTheme="majorBidi" w:eastAsia="Arial Unicode MS" w:hAnsiTheme="majorBidi" w:cstheme="majorBidi"/>
        </w:rPr>
        <w:t xml:space="preserve"> </w:t>
      </w:r>
      <w:r w:rsidRPr="00061227">
        <w:rPr>
          <w:rFonts w:asciiTheme="majorBidi" w:eastAsia="Arial Unicode MS" w:hAnsiTheme="majorBidi" w:cstheme="majorBidi"/>
          <w:color w:val="595959" w:themeColor="text1" w:themeTint="A6"/>
        </w:rPr>
        <w:t xml:space="preserve">(SOAS, 20 March 2018) </w:t>
      </w:r>
      <w:proofErr w:type="spellStart"/>
      <w:r w:rsidRPr="00061227">
        <w:rPr>
          <w:rFonts w:asciiTheme="majorBidi" w:eastAsia="Arial Unicode MS" w:hAnsiTheme="majorBidi" w:cstheme="majorBidi"/>
          <w:color w:val="595959" w:themeColor="text1" w:themeTint="A6"/>
        </w:rPr>
        <w:t>organised</w:t>
      </w:r>
      <w:proofErr w:type="spellEnd"/>
      <w:r w:rsidRPr="00061227">
        <w:rPr>
          <w:rFonts w:asciiTheme="majorBidi" w:eastAsia="Arial Unicode MS" w:hAnsiTheme="majorBidi" w:cstheme="majorBidi"/>
          <w:color w:val="595959" w:themeColor="text1" w:themeTint="A6"/>
        </w:rPr>
        <w:t xml:space="preserve"> by Dr </w:t>
      </w:r>
      <w:proofErr w:type="spellStart"/>
      <w:r w:rsidRPr="00061227">
        <w:rPr>
          <w:rFonts w:asciiTheme="majorBidi" w:eastAsia="Arial Unicode MS" w:hAnsiTheme="majorBidi" w:cstheme="majorBidi"/>
          <w:color w:val="595959" w:themeColor="text1" w:themeTint="A6"/>
        </w:rPr>
        <w:t>Itzea</w:t>
      </w:r>
      <w:proofErr w:type="spellEnd"/>
      <w:r w:rsidRPr="00061227">
        <w:rPr>
          <w:rFonts w:asciiTheme="majorBidi" w:eastAsia="Arial Unicode MS" w:hAnsiTheme="majorBidi" w:cstheme="majorBidi"/>
          <w:color w:val="595959" w:themeColor="text1" w:themeTint="A6"/>
        </w:rPr>
        <w:t xml:space="preserve"> </w:t>
      </w:r>
      <w:proofErr w:type="spellStart"/>
      <w:r w:rsidRPr="00061227">
        <w:rPr>
          <w:rFonts w:asciiTheme="majorBidi" w:eastAsia="Arial Unicode MS" w:hAnsiTheme="majorBidi" w:cstheme="majorBidi"/>
          <w:color w:val="595959" w:themeColor="text1" w:themeTint="A6"/>
        </w:rPr>
        <w:t>Goikolea</w:t>
      </w:r>
      <w:proofErr w:type="spellEnd"/>
      <w:r w:rsidRPr="00061227">
        <w:rPr>
          <w:rFonts w:asciiTheme="majorBidi" w:eastAsia="Arial Unicode MS" w:hAnsiTheme="majorBidi" w:cstheme="majorBidi"/>
          <w:color w:val="595959" w:themeColor="text1" w:themeTint="A6"/>
        </w:rPr>
        <w:t xml:space="preserve"> </w:t>
      </w:r>
      <w:proofErr w:type="spellStart"/>
      <w:r w:rsidRPr="00061227">
        <w:rPr>
          <w:rFonts w:asciiTheme="majorBidi" w:eastAsia="Arial Unicode MS" w:hAnsiTheme="majorBidi" w:cstheme="majorBidi"/>
          <w:color w:val="595959" w:themeColor="text1" w:themeTint="A6"/>
        </w:rPr>
        <w:t>Amiano</w:t>
      </w:r>
      <w:proofErr w:type="spellEnd"/>
      <w:r w:rsidRPr="00061227">
        <w:rPr>
          <w:rFonts w:asciiTheme="majorBidi" w:eastAsia="Arial Unicode MS" w:hAnsiTheme="majorBidi" w:cstheme="majorBidi"/>
          <w:color w:val="595959" w:themeColor="text1" w:themeTint="A6"/>
        </w:rPr>
        <w:t>.</w:t>
      </w:r>
    </w:p>
    <w:p w14:paraId="1FE6CD5E" w14:textId="77777777" w:rsidR="00974892" w:rsidRPr="00061227" w:rsidRDefault="00974892" w:rsidP="007D7668">
      <w:pPr>
        <w:rPr>
          <w:rFonts w:asciiTheme="majorBidi" w:eastAsia="Arial Unicode MS" w:hAnsiTheme="majorBidi" w:cstheme="majorBidi"/>
          <w:color w:val="595959" w:themeColor="text1" w:themeTint="A6"/>
        </w:rPr>
      </w:pPr>
    </w:p>
    <w:p w14:paraId="123A58C8" w14:textId="77777777" w:rsidR="00974892" w:rsidRPr="00061227" w:rsidRDefault="00974892" w:rsidP="00974892">
      <w:pPr>
        <w:rPr>
          <w:rFonts w:asciiTheme="majorBidi" w:eastAsia="Arial Unicode MS" w:hAnsiTheme="majorBidi" w:cstheme="majorBidi"/>
          <w:b/>
          <w:bCs/>
          <w:color w:val="595959" w:themeColor="text1" w:themeTint="A6"/>
        </w:rPr>
      </w:pPr>
      <w:r w:rsidRPr="00061227">
        <w:rPr>
          <w:rFonts w:asciiTheme="majorBidi" w:eastAsia="Arial Unicode MS" w:hAnsiTheme="majorBidi" w:cstheme="majorBidi"/>
          <w:b/>
          <w:bCs/>
          <w:color w:val="595959" w:themeColor="text1" w:themeTint="A6"/>
        </w:rPr>
        <w:t xml:space="preserve">Course contributors: </w:t>
      </w:r>
    </w:p>
    <w:p w14:paraId="07DBC0EB" w14:textId="77777777" w:rsidR="00974892" w:rsidRPr="00061227" w:rsidRDefault="00974892" w:rsidP="00974892">
      <w:pPr>
        <w:rPr>
          <w:rFonts w:asciiTheme="majorBidi" w:eastAsia="Arial Unicode MS" w:hAnsiTheme="majorBidi" w:cstheme="majorBidi"/>
          <w:b/>
          <w:bCs/>
          <w:color w:val="595959" w:themeColor="text1" w:themeTint="A6"/>
        </w:rPr>
      </w:pPr>
    </w:p>
    <w:p w14:paraId="636C9E36" w14:textId="77777777" w:rsidR="00974892" w:rsidRPr="00061227" w:rsidRDefault="003E3C65" w:rsidP="00974892">
      <w:pPr>
        <w:jc w:val="both"/>
        <w:rPr>
          <w:rFonts w:asciiTheme="majorBidi" w:eastAsia="Arial Unicode MS" w:hAnsiTheme="majorBidi" w:cstheme="majorBidi"/>
          <w:color w:val="595959" w:themeColor="text1" w:themeTint="A6"/>
        </w:rPr>
      </w:pPr>
      <w:hyperlink r:id="rId8" w:history="1">
        <w:r w:rsidR="00974892" w:rsidRPr="00061227">
          <w:rPr>
            <w:rStyle w:val="Hyperlink"/>
            <w:rFonts w:asciiTheme="majorBidi" w:eastAsia="Arial Unicode MS" w:hAnsiTheme="majorBidi" w:cstheme="majorBidi"/>
            <w:color w:val="000000" w:themeColor="text1"/>
          </w:rPr>
          <w:t xml:space="preserve">Dr </w:t>
        </w:r>
        <w:proofErr w:type="spellStart"/>
        <w:r w:rsidR="00974892" w:rsidRPr="00061227">
          <w:rPr>
            <w:rStyle w:val="Hyperlink"/>
            <w:rFonts w:asciiTheme="majorBidi" w:eastAsia="Arial Unicode MS" w:hAnsiTheme="majorBidi" w:cstheme="majorBidi"/>
            <w:color w:val="000000" w:themeColor="text1"/>
          </w:rPr>
          <w:t>Itzea</w:t>
        </w:r>
        <w:proofErr w:type="spellEnd"/>
        <w:r w:rsidR="00974892" w:rsidRPr="00061227">
          <w:rPr>
            <w:rStyle w:val="Hyperlink"/>
            <w:rFonts w:asciiTheme="majorBidi" w:eastAsia="Arial Unicode MS" w:hAnsiTheme="majorBidi" w:cstheme="majorBidi"/>
            <w:color w:val="000000" w:themeColor="text1"/>
          </w:rPr>
          <w:t xml:space="preserve"> </w:t>
        </w:r>
        <w:proofErr w:type="spellStart"/>
        <w:r w:rsidR="00974892" w:rsidRPr="00061227">
          <w:rPr>
            <w:rStyle w:val="Hyperlink"/>
            <w:rFonts w:asciiTheme="majorBidi" w:eastAsia="Arial Unicode MS" w:hAnsiTheme="majorBidi" w:cstheme="majorBidi"/>
            <w:color w:val="000000" w:themeColor="text1"/>
          </w:rPr>
          <w:t>Goikolea</w:t>
        </w:r>
        <w:proofErr w:type="spellEnd"/>
        <w:r w:rsidR="00974892" w:rsidRPr="00061227">
          <w:rPr>
            <w:rStyle w:val="Hyperlink"/>
            <w:rFonts w:asciiTheme="majorBidi" w:eastAsia="Arial Unicode MS" w:hAnsiTheme="majorBidi" w:cstheme="majorBidi"/>
            <w:color w:val="000000" w:themeColor="text1"/>
          </w:rPr>
          <w:t xml:space="preserve"> </w:t>
        </w:r>
        <w:proofErr w:type="spellStart"/>
        <w:r w:rsidR="00974892" w:rsidRPr="00061227">
          <w:rPr>
            <w:rStyle w:val="Hyperlink"/>
            <w:rFonts w:asciiTheme="majorBidi" w:eastAsia="Arial Unicode MS" w:hAnsiTheme="majorBidi" w:cstheme="majorBidi"/>
            <w:color w:val="000000" w:themeColor="text1"/>
          </w:rPr>
          <w:t>Amiano</w:t>
        </w:r>
        <w:proofErr w:type="spellEnd"/>
      </w:hyperlink>
      <w:r w:rsidR="00974892" w:rsidRPr="00061227">
        <w:rPr>
          <w:rFonts w:asciiTheme="majorBidi" w:eastAsia="Arial Unicode MS" w:hAnsiTheme="majorBidi" w:cstheme="majorBidi"/>
          <w:color w:val="000000" w:themeColor="text1"/>
        </w:rPr>
        <w:t xml:space="preserve"> </w:t>
      </w:r>
      <w:r w:rsidR="00974892" w:rsidRPr="00061227">
        <w:rPr>
          <w:rFonts w:asciiTheme="majorBidi" w:eastAsia="Arial Unicode MS" w:hAnsiTheme="majorBidi" w:cstheme="majorBidi"/>
          <w:color w:val="595959" w:themeColor="text1" w:themeTint="A6"/>
        </w:rPr>
        <w:t>is a MULOSIGE team member and postdoctoral research fellow in the Centre for Cultural, Literary and Postcolonial Studies, SOAS University of London</w:t>
      </w:r>
    </w:p>
    <w:p w14:paraId="651C3D91" w14:textId="77777777" w:rsidR="00974892" w:rsidRPr="00061227" w:rsidRDefault="00974892" w:rsidP="00974892">
      <w:pPr>
        <w:jc w:val="both"/>
        <w:rPr>
          <w:rFonts w:asciiTheme="majorBidi" w:eastAsia="Arial Unicode MS" w:hAnsiTheme="majorBidi" w:cstheme="majorBidi"/>
          <w:color w:val="595959" w:themeColor="text1" w:themeTint="A6"/>
        </w:rPr>
      </w:pPr>
    </w:p>
    <w:p w14:paraId="58FE683D" w14:textId="77777777" w:rsidR="00974892" w:rsidRPr="00061227" w:rsidRDefault="003E3C65" w:rsidP="00974892">
      <w:pPr>
        <w:jc w:val="both"/>
        <w:rPr>
          <w:rFonts w:asciiTheme="majorBidi" w:eastAsia="Arial Unicode MS" w:hAnsiTheme="majorBidi" w:cstheme="majorBidi"/>
          <w:color w:val="595959" w:themeColor="text1" w:themeTint="A6"/>
        </w:rPr>
      </w:pPr>
      <w:hyperlink r:id="rId9" w:history="1">
        <w:r w:rsidR="00974892" w:rsidRPr="00061227">
          <w:rPr>
            <w:rStyle w:val="Hyperlink"/>
            <w:rFonts w:asciiTheme="majorBidi" w:eastAsia="Arial Unicode MS" w:hAnsiTheme="majorBidi" w:cstheme="majorBidi"/>
            <w:color w:val="000000" w:themeColor="text1"/>
          </w:rPr>
          <w:t xml:space="preserve">Dr Sara </w:t>
        </w:r>
        <w:proofErr w:type="spellStart"/>
        <w:r w:rsidR="00974892" w:rsidRPr="00061227">
          <w:rPr>
            <w:rStyle w:val="Hyperlink"/>
            <w:rFonts w:asciiTheme="majorBidi" w:eastAsia="Arial Unicode MS" w:hAnsiTheme="majorBidi" w:cstheme="majorBidi"/>
            <w:color w:val="000000" w:themeColor="text1"/>
          </w:rPr>
          <w:t>Marzagora</w:t>
        </w:r>
        <w:proofErr w:type="spellEnd"/>
      </w:hyperlink>
      <w:r w:rsidR="00974892" w:rsidRPr="00061227">
        <w:rPr>
          <w:rFonts w:asciiTheme="majorBidi" w:eastAsia="Arial Unicode MS" w:hAnsiTheme="majorBidi" w:cstheme="majorBidi"/>
          <w:color w:val="595959" w:themeColor="text1" w:themeTint="A6"/>
        </w:rPr>
        <w:t xml:space="preserve"> is a MULOSIGE team member and postdoctoral research fellow in the Centre for Cultural, Literary and Postcolonial Studies, SOAS University of London</w:t>
      </w:r>
    </w:p>
    <w:p w14:paraId="0772C037" w14:textId="77777777" w:rsidR="00974892" w:rsidRPr="00061227" w:rsidRDefault="00974892" w:rsidP="00974892">
      <w:pPr>
        <w:jc w:val="both"/>
        <w:rPr>
          <w:rFonts w:asciiTheme="majorBidi" w:eastAsia="Arial Unicode MS" w:hAnsiTheme="majorBidi" w:cstheme="majorBidi"/>
          <w:color w:val="595959" w:themeColor="text1" w:themeTint="A6"/>
        </w:rPr>
      </w:pPr>
    </w:p>
    <w:p w14:paraId="32F1D835" w14:textId="77777777" w:rsidR="00974892" w:rsidRPr="00061227" w:rsidRDefault="003E3C65" w:rsidP="00974892">
      <w:pPr>
        <w:jc w:val="both"/>
        <w:rPr>
          <w:rFonts w:asciiTheme="majorBidi" w:eastAsia="Arial Unicode MS" w:hAnsiTheme="majorBidi" w:cstheme="majorBidi"/>
          <w:color w:val="595959" w:themeColor="text1" w:themeTint="A6"/>
        </w:rPr>
      </w:pPr>
      <w:hyperlink r:id="rId10" w:history="1">
        <w:r w:rsidR="00974892" w:rsidRPr="00061227">
          <w:rPr>
            <w:rStyle w:val="Hyperlink"/>
            <w:rFonts w:asciiTheme="majorBidi" w:eastAsia="Arial Unicode MS" w:hAnsiTheme="majorBidi" w:cstheme="majorBidi"/>
            <w:color w:val="000000" w:themeColor="text1"/>
          </w:rPr>
          <w:t>Jack Clift</w:t>
        </w:r>
      </w:hyperlink>
      <w:r w:rsidR="00974892" w:rsidRPr="00061227">
        <w:rPr>
          <w:rFonts w:asciiTheme="majorBidi" w:eastAsia="Arial Unicode MS" w:hAnsiTheme="majorBidi" w:cstheme="majorBidi"/>
          <w:color w:val="595959" w:themeColor="text1" w:themeTint="A6"/>
        </w:rPr>
        <w:t xml:space="preserve"> is a MULOSIGE team member and PhD candidate in the Centre for Cultural, Literary and Postcolonial Studies, SOAS University of London</w:t>
      </w:r>
    </w:p>
    <w:p w14:paraId="5844BDF8" w14:textId="77777777" w:rsidR="00974892" w:rsidRPr="00061227" w:rsidRDefault="00974892" w:rsidP="00974892">
      <w:pPr>
        <w:jc w:val="both"/>
        <w:rPr>
          <w:rFonts w:asciiTheme="majorBidi" w:eastAsia="Arial Unicode MS" w:hAnsiTheme="majorBidi" w:cstheme="majorBidi"/>
          <w:color w:val="595959" w:themeColor="text1" w:themeTint="A6"/>
        </w:rPr>
      </w:pPr>
    </w:p>
    <w:p w14:paraId="03004040" w14:textId="77777777" w:rsidR="00974892" w:rsidRPr="00061227" w:rsidRDefault="003E3C65" w:rsidP="00974892">
      <w:pPr>
        <w:jc w:val="both"/>
        <w:rPr>
          <w:rFonts w:asciiTheme="majorBidi" w:eastAsia="Arial Unicode MS" w:hAnsiTheme="majorBidi" w:cstheme="majorBidi"/>
          <w:color w:val="595959" w:themeColor="text1" w:themeTint="A6"/>
        </w:rPr>
      </w:pPr>
      <w:hyperlink r:id="rId11" w:history="1">
        <w:proofErr w:type="spellStart"/>
        <w:r w:rsidR="00974892" w:rsidRPr="00061227">
          <w:rPr>
            <w:rStyle w:val="Hyperlink"/>
            <w:rFonts w:asciiTheme="majorBidi" w:eastAsia="Arial Unicode MS" w:hAnsiTheme="majorBidi" w:cstheme="majorBidi"/>
            <w:color w:val="000000" w:themeColor="text1"/>
          </w:rPr>
          <w:t>Ayele</w:t>
        </w:r>
        <w:proofErr w:type="spellEnd"/>
        <w:r w:rsidR="00974892" w:rsidRPr="00061227">
          <w:rPr>
            <w:rStyle w:val="Hyperlink"/>
            <w:rFonts w:asciiTheme="majorBidi" w:eastAsia="Arial Unicode MS" w:hAnsiTheme="majorBidi" w:cstheme="majorBidi"/>
            <w:color w:val="000000" w:themeColor="text1"/>
          </w:rPr>
          <w:t xml:space="preserve"> Kebede</w:t>
        </w:r>
      </w:hyperlink>
      <w:r w:rsidR="00974892" w:rsidRPr="00061227">
        <w:rPr>
          <w:rFonts w:asciiTheme="majorBidi" w:eastAsia="Arial Unicode MS" w:hAnsiTheme="majorBidi" w:cstheme="majorBidi"/>
          <w:color w:val="595959" w:themeColor="text1" w:themeTint="A6"/>
        </w:rPr>
        <w:t xml:space="preserve"> is a MULOSIGE team member and PhD candidate in the Centre for Cultural, Literary and Postcolonial Studies, SOAS University of London</w:t>
      </w:r>
    </w:p>
    <w:p w14:paraId="6038B194" w14:textId="77777777" w:rsidR="00974892" w:rsidRPr="00061227" w:rsidRDefault="00974892" w:rsidP="00974892">
      <w:pPr>
        <w:jc w:val="both"/>
        <w:rPr>
          <w:rFonts w:asciiTheme="majorBidi" w:eastAsia="Arial Unicode MS" w:hAnsiTheme="majorBidi" w:cstheme="majorBidi"/>
          <w:color w:val="595959" w:themeColor="text1" w:themeTint="A6"/>
        </w:rPr>
      </w:pPr>
    </w:p>
    <w:p w14:paraId="3BAD864E" w14:textId="77777777" w:rsidR="00974892" w:rsidRPr="00061227" w:rsidRDefault="003E3C65" w:rsidP="00974892">
      <w:pPr>
        <w:jc w:val="both"/>
        <w:rPr>
          <w:rFonts w:asciiTheme="majorBidi" w:eastAsia="Arial Unicode MS" w:hAnsiTheme="majorBidi" w:cstheme="majorBidi"/>
          <w:color w:val="595959" w:themeColor="text1" w:themeTint="A6"/>
        </w:rPr>
      </w:pPr>
      <w:hyperlink r:id="rId12" w:history="1">
        <w:proofErr w:type="spellStart"/>
        <w:r w:rsidR="00974892" w:rsidRPr="00061227">
          <w:rPr>
            <w:rStyle w:val="Hyperlink"/>
            <w:rFonts w:asciiTheme="majorBidi" w:eastAsia="Arial Unicode MS" w:hAnsiTheme="majorBidi" w:cstheme="majorBidi"/>
            <w:color w:val="000000" w:themeColor="text1"/>
          </w:rPr>
          <w:t>Poonkulaly</w:t>
        </w:r>
        <w:proofErr w:type="spellEnd"/>
        <w:r w:rsidR="00974892" w:rsidRPr="00061227">
          <w:rPr>
            <w:rStyle w:val="Hyperlink"/>
            <w:rFonts w:asciiTheme="majorBidi" w:eastAsia="Arial Unicode MS" w:hAnsiTheme="majorBidi" w:cstheme="majorBidi"/>
            <w:color w:val="000000" w:themeColor="text1"/>
          </w:rPr>
          <w:t xml:space="preserve"> </w:t>
        </w:r>
        <w:proofErr w:type="spellStart"/>
        <w:r w:rsidR="00974892" w:rsidRPr="00061227">
          <w:rPr>
            <w:rStyle w:val="Hyperlink"/>
            <w:rFonts w:asciiTheme="majorBidi" w:eastAsia="Arial Unicode MS" w:hAnsiTheme="majorBidi" w:cstheme="majorBidi"/>
            <w:color w:val="000000" w:themeColor="text1"/>
          </w:rPr>
          <w:t>Gunaseelan</w:t>
        </w:r>
        <w:proofErr w:type="spellEnd"/>
      </w:hyperlink>
      <w:r w:rsidR="00974892" w:rsidRPr="00061227">
        <w:rPr>
          <w:rFonts w:asciiTheme="majorBidi" w:eastAsia="Arial Unicode MS" w:hAnsiTheme="majorBidi" w:cstheme="majorBidi"/>
          <w:color w:val="595959" w:themeColor="text1" w:themeTint="A6"/>
        </w:rPr>
        <w:t xml:space="preserve"> is a PhD Candidate in the Centre for Cultural, Literary and Postcolonial Studies, SOAS University of London</w:t>
      </w:r>
    </w:p>
    <w:p w14:paraId="7A01567A" w14:textId="77777777" w:rsidR="00974892" w:rsidRPr="00061227" w:rsidRDefault="00974892" w:rsidP="00974892">
      <w:pPr>
        <w:jc w:val="both"/>
        <w:rPr>
          <w:rFonts w:asciiTheme="majorBidi" w:eastAsia="Arial Unicode MS" w:hAnsiTheme="majorBidi" w:cstheme="majorBidi"/>
          <w:color w:val="595959" w:themeColor="text1" w:themeTint="A6"/>
        </w:rPr>
      </w:pPr>
    </w:p>
    <w:p w14:paraId="0B063AE1" w14:textId="77777777" w:rsidR="00974892" w:rsidRPr="00061227" w:rsidRDefault="003E3C65" w:rsidP="00974892">
      <w:pPr>
        <w:jc w:val="both"/>
        <w:rPr>
          <w:rFonts w:asciiTheme="majorBidi" w:eastAsia="Arial Unicode MS" w:hAnsiTheme="majorBidi" w:cstheme="majorBidi"/>
          <w:color w:val="595959" w:themeColor="text1" w:themeTint="A6"/>
        </w:rPr>
      </w:pPr>
      <w:hyperlink r:id="rId13" w:history="1">
        <w:proofErr w:type="spellStart"/>
        <w:r w:rsidR="00974892" w:rsidRPr="00061227">
          <w:rPr>
            <w:rStyle w:val="Hyperlink"/>
            <w:rFonts w:asciiTheme="majorBidi" w:eastAsia="Arial Unicode MS" w:hAnsiTheme="majorBidi" w:cstheme="majorBidi"/>
            <w:color w:val="000000" w:themeColor="text1"/>
          </w:rPr>
          <w:t>Ruixuan</w:t>
        </w:r>
        <w:proofErr w:type="spellEnd"/>
        <w:r w:rsidR="00974892" w:rsidRPr="00061227">
          <w:rPr>
            <w:rStyle w:val="Hyperlink"/>
            <w:rFonts w:asciiTheme="majorBidi" w:eastAsia="Arial Unicode MS" w:hAnsiTheme="majorBidi" w:cstheme="majorBidi"/>
            <w:color w:val="000000" w:themeColor="text1"/>
          </w:rPr>
          <w:t xml:space="preserve"> Li</w:t>
        </w:r>
      </w:hyperlink>
      <w:r w:rsidR="00974892" w:rsidRPr="00061227">
        <w:rPr>
          <w:rFonts w:asciiTheme="majorBidi" w:eastAsia="Arial Unicode MS" w:hAnsiTheme="majorBidi" w:cstheme="majorBidi"/>
          <w:color w:val="595959" w:themeColor="text1" w:themeTint="A6"/>
        </w:rPr>
        <w:t xml:space="preserve"> is a PhD Candidate in the School of Languages, Cultures and Linguistics, SOAS University of London</w:t>
      </w:r>
    </w:p>
    <w:p w14:paraId="205F6CC0" w14:textId="77777777" w:rsidR="00974892" w:rsidRPr="00061227" w:rsidRDefault="00974892" w:rsidP="00974892">
      <w:pPr>
        <w:jc w:val="both"/>
        <w:rPr>
          <w:rFonts w:asciiTheme="majorBidi" w:eastAsia="Arial Unicode MS" w:hAnsiTheme="majorBidi" w:cstheme="majorBidi"/>
          <w:color w:val="595959" w:themeColor="text1" w:themeTint="A6"/>
        </w:rPr>
      </w:pPr>
    </w:p>
    <w:p w14:paraId="090D7A5F" w14:textId="77777777" w:rsidR="00974892" w:rsidRPr="00061227" w:rsidRDefault="003E3C65" w:rsidP="00974892">
      <w:pPr>
        <w:jc w:val="both"/>
        <w:rPr>
          <w:rFonts w:asciiTheme="majorBidi" w:eastAsia="Arial Unicode MS" w:hAnsiTheme="majorBidi" w:cstheme="majorBidi"/>
          <w:color w:val="595959" w:themeColor="text1" w:themeTint="A6"/>
        </w:rPr>
      </w:pPr>
      <w:hyperlink r:id="rId14" w:history="1">
        <w:r w:rsidR="00974892" w:rsidRPr="00061227">
          <w:rPr>
            <w:rStyle w:val="Hyperlink"/>
            <w:rFonts w:asciiTheme="majorBidi" w:eastAsia="Arial Unicode MS" w:hAnsiTheme="majorBidi" w:cstheme="majorBidi"/>
            <w:color w:val="000000" w:themeColor="text1"/>
          </w:rPr>
          <w:t>Dr Nora Parr</w:t>
        </w:r>
      </w:hyperlink>
      <w:r w:rsidR="00974892" w:rsidRPr="00061227">
        <w:rPr>
          <w:rFonts w:asciiTheme="majorBidi" w:eastAsia="Arial Unicode MS" w:hAnsiTheme="majorBidi" w:cstheme="majorBidi"/>
          <w:color w:val="595959" w:themeColor="text1" w:themeTint="A6"/>
        </w:rPr>
        <w:t xml:space="preserve"> is a postdoctoral research fellow in the Centre for Cultural, Literary and Postcolonial Studies, SOAS University of London </w:t>
      </w:r>
    </w:p>
    <w:p w14:paraId="681A5348" w14:textId="77777777" w:rsidR="00974892" w:rsidRPr="00061227" w:rsidRDefault="00974892" w:rsidP="00974892">
      <w:pPr>
        <w:rPr>
          <w:rFonts w:asciiTheme="majorBidi" w:eastAsia="Arial Unicode MS" w:hAnsiTheme="majorBidi" w:cstheme="majorBidi"/>
          <w:b/>
          <w:bCs/>
          <w:color w:val="595959" w:themeColor="text1" w:themeTint="A6"/>
        </w:rPr>
      </w:pPr>
    </w:p>
    <w:p w14:paraId="13939D38" w14:textId="391BC318" w:rsidR="00974892" w:rsidRPr="00061227" w:rsidRDefault="007A003C" w:rsidP="00061227">
      <w:pPr>
        <w:pStyle w:val="Heading1"/>
        <w:jc w:val="both"/>
        <w:rPr>
          <w:rFonts w:asciiTheme="majorBidi" w:eastAsia="Times New Roman" w:hAnsiTheme="majorBidi"/>
          <w:color w:val="595959" w:themeColor="text1" w:themeTint="A6"/>
          <w:sz w:val="28"/>
          <w:lang w:eastAsia="en-GB"/>
        </w:rPr>
      </w:pPr>
      <w:r w:rsidRPr="00061227">
        <w:rPr>
          <w:rFonts w:asciiTheme="majorBidi" w:eastAsia="Times New Roman" w:hAnsiTheme="majorBidi"/>
          <w:color w:val="595959" w:themeColor="text1" w:themeTint="A6"/>
          <w:sz w:val="28"/>
          <w:lang w:eastAsia="en-GB"/>
        </w:rPr>
        <w:t>Week 1</w:t>
      </w:r>
      <w:r w:rsidR="00E47A82">
        <w:rPr>
          <w:rFonts w:asciiTheme="majorBidi" w:eastAsia="Times New Roman" w:hAnsiTheme="majorBidi"/>
          <w:color w:val="595959" w:themeColor="text1" w:themeTint="A6"/>
          <w:sz w:val="28"/>
          <w:lang w:eastAsia="en-GB"/>
        </w:rPr>
        <w:t xml:space="preserve"> -</w:t>
      </w:r>
      <w:r w:rsidR="00061227" w:rsidRPr="00061227">
        <w:rPr>
          <w:rFonts w:asciiTheme="majorBidi" w:eastAsia="Times New Roman" w:hAnsiTheme="majorBidi"/>
          <w:color w:val="595959" w:themeColor="text1" w:themeTint="A6"/>
          <w:sz w:val="28"/>
          <w:lang w:eastAsia="en-GB"/>
        </w:rPr>
        <w:t xml:space="preserve"> </w:t>
      </w:r>
      <w:r w:rsidR="00E47A82" w:rsidRPr="00E47A82">
        <w:rPr>
          <w:rFonts w:asciiTheme="majorBidi" w:eastAsia="Times New Roman" w:hAnsiTheme="majorBidi"/>
          <w:sz w:val="28"/>
          <w:u w:val="single"/>
          <w:lang w:eastAsia="en-GB"/>
        </w:rPr>
        <w:t>Histories of gender I</w:t>
      </w:r>
      <w:r w:rsidR="00E47A82">
        <w:rPr>
          <w:rFonts w:asciiTheme="majorBidi" w:eastAsia="Times New Roman" w:hAnsiTheme="majorBidi"/>
          <w:sz w:val="28"/>
          <w:u w:val="single"/>
          <w:lang w:eastAsia="en-GB"/>
        </w:rPr>
        <w:t>:</w:t>
      </w:r>
      <w:r w:rsidR="00E47A82" w:rsidRPr="00E47A82">
        <w:rPr>
          <w:rFonts w:asciiTheme="majorBidi" w:eastAsia="Times New Roman" w:hAnsiTheme="majorBidi"/>
          <w:sz w:val="28"/>
          <w:u w:val="single"/>
          <w:lang w:eastAsia="en-GB"/>
        </w:rPr>
        <w:t xml:space="preserve"> </w:t>
      </w:r>
      <w:r w:rsidR="00974892" w:rsidRPr="00061227">
        <w:rPr>
          <w:rFonts w:asciiTheme="majorBidi" w:eastAsia="Times New Roman" w:hAnsiTheme="majorBidi"/>
          <w:sz w:val="28"/>
          <w:u w:val="single"/>
          <w:lang w:eastAsia="en-GB"/>
        </w:rPr>
        <w:t>Gender in multilingual literary histories</w:t>
      </w:r>
    </w:p>
    <w:p w14:paraId="2103241E" w14:textId="77777777" w:rsidR="00974892" w:rsidRPr="00061227" w:rsidRDefault="00974892" w:rsidP="00974892">
      <w:pPr>
        <w:jc w:val="both"/>
        <w:rPr>
          <w:rFonts w:asciiTheme="majorBidi" w:hAnsiTheme="majorBidi" w:cstheme="majorBidi"/>
        </w:rPr>
      </w:pPr>
      <w:r w:rsidRPr="00061227">
        <w:rPr>
          <w:rFonts w:asciiTheme="majorBidi" w:hAnsiTheme="majorBidi" w:cstheme="majorBidi"/>
        </w:rPr>
        <w:t xml:space="preserve">In this first lecture, we will address how multilingual approaches in world literature shed light on the history of gender ideologies and gendered construction of the “world”. The femininity and masculinity models that emerged from within nineteenth- and twentieth-century reformist trends often drew on ‘classical’ figures (positive religious characters, rulers; and negative ones, such as the ‘omni-sexual women’, so prolific in Islamicate and Indian literatures). Resistance to the imposition of colonial knowledge and science was often put in the form of cultural authenticity, frequently associated with women and the </w:t>
      </w:r>
      <w:proofErr w:type="spellStart"/>
      <w:r w:rsidRPr="00061227">
        <w:rPr>
          <w:rFonts w:asciiTheme="majorBidi" w:hAnsiTheme="majorBidi" w:cstheme="majorBidi"/>
        </w:rPr>
        <w:t>feminised</w:t>
      </w:r>
      <w:proofErr w:type="spellEnd"/>
      <w:r w:rsidRPr="00061227">
        <w:rPr>
          <w:rFonts w:asciiTheme="majorBidi" w:hAnsiTheme="majorBidi" w:cstheme="majorBidi"/>
        </w:rPr>
        <w:t xml:space="preserve"> realm. In the 1930s and 1940s in the Maghreb women’s bodies became the locus of a struggle between colonial and indigenous sources of authority. More broadly, in times of pronounced socio-political historical change, gender has symbolically marked and reshaped anxieties related to shifts in power, but it has also set the path for the emergence of subversive ideas. What genres were conceived to be more suitable to convey such notions? </w:t>
      </w:r>
    </w:p>
    <w:p w14:paraId="31BCCFD8" w14:textId="77777777" w:rsidR="007A003C" w:rsidRPr="00061227" w:rsidRDefault="007A003C" w:rsidP="00974892">
      <w:pPr>
        <w:jc w:val="both"/>
        <w:rPr>
          <w:rFonts w:asciiTheme="majorBidi" w:hAnsiTheme="majorBidi" w:cstheme="majorBidi"/>
        </w:rPr>
      </w:pPr>
    </w:p>
    <w:p w14:paraId="108D6446" w14:textId="77777777" w:rsidR="00974892" w:rsidRPr="00061227" w:rsidRDefault="00974892" w:rsidP="00974892">
      <w:pPr>
        <w:pStyle w:val="Heading4"/>
        <w:rPr>
          <w:rFonts w:asciiTheme="majorBidi" w:eastAsia="Times New Roman" w:hAnsiTheme="majorBidi"/>
          <w:lang w:eastAsia="en-GB"/>
        </w:rPr>
      </w:pPr>
      <w:r w:rsidRPr="00061227">
        <w:rPr>
          <w:rFonts w:asciiTheme="majorBidi" w:eastAsia="Times New Roman" w:hAnsiTheme="majorBidi"/>
          <w:lang w:eastAsia="en-GB"/>
        </w:rPr>
        <w:t>Readings</w:t>
      </w:r>
    </w:p>
    <w:p w14:paraId="1B4C8EF3" w14:textId="77777777" w:rsidR="00974892" w:rsidRPr="00061227" w:rsidRDefault="00974892" w:rsidP="00974892">
      <w:pPr>
        <w:ind w:left="720" w:hanging="720"/>
        <w:jc w:val="both"/>
        <w:rPr>
          <w:rFonts w:asciiTheme="majorBidi" w:eastAsia="Times New Roman" w:hAnsiTheme="majorBidi" w:cstheme="majorBidi"/>
          <w:color w:val="000000"/>
          <w:lang w:eastAsia="en-GB"/>
        </w:rPr>
      </w:pPr>
      <w:r w:rsidRPr="00061227">
        <w:rPr>
          <w:rFonts w:asciiTheme="majorBidi" w:eastAsia="Times New Roman" w:hAnsiTheme="majorBidi" w:cstheme="majorBidi"/>
          <w:color w:val="000000"/>
          <w:lang w:eastAsia="en-GB"/>
        </w:rPr>
        <w:t xml:space="preserve">Joan W. Scott, “Gender: A useful category of historical analysis”. </w:t>
      </w:r>
      <w:r w:rsidRPr="00061227">
        <w:rPr>
          <w:rFonts w:asciiTheme="majorBidi" w:eastAsia="Times New Roman" w:hAnsiTheme="majorBidi" w:cstheme="majorBidi"/>
          <w:i/>
          <w:color w:val="000000"/>
          <w:lang w:eastAsia="en-GB"/>
        </w:rPr>
        <w:t xml:space="preserve">The American Historical Review, </w:t>
      </w:r>
      <w:r w:rsidRPr="00061227">
        <w:rPr>
          <w:rFonts w:asciiTheme="majorBidi" w:eastAsia="Times New Roman" w:hAnsiTheme="majorBidi" w:cstheme="majorBidi"/>
          <w:color w:val="000000"/>
          <w:lang w:eastAsia="en-GB"/>
        </w:rPr>
        <w:t>vol. 91, no. 5, 1986, pp. 1053-1075.</w:t>
      </w:r>
    </w:p>
    <w:p w14:paraId="6314B89F" w14:textId="77777777" w:rsidR="00974892" w:rsidRPr="00061227" w:rsidRDefault="00974892" w:rsidP="00974892">
      <w:pPr>
        <w:ind w:left="720" w:hanging="720"/>
        <w:jc w:val="both"/>
        <w:rPr>
          <w:rFonts w:asciiTheme="majorBidi" w:eastAsia="Times New Roman" w:hAnsiTheme="majorBidi" w:cstheme="majorBidi"/>
          <w:color w:val="000000"/>
          <w:lang w:eastAsia="en-GB"/>
        </w:rPr>
      </w:pPr>
      <w:r w:rsidRPr="00061227">
        <w:rPr>
          <w:rFonts w:asciiTheme="majorBidi" w:eastAsia="Times New Roman" w:hAnsiTheme="majorBidi" w:cstheme="majorBidi"/>
          <w:color w:val="000000"/>
          <w:lang w:eastAsia="en-GB"/>
        </w:rPr>
        <w:t xml:space="preserve">Chantal </w:t>
      </w:r>
      <w:proofErr w:type="spellStart"/>
      <w:r w:rsidRPr="00061227">
        <w:rPr>
          <w:rFonts w:asciiTheme="majorBidi" w:eastAsia="Times New Roman" w:hAnsiTheme="majorBidi" w:cstheme="majorBidi"/>
          <w:color w:val="000000"/>
          <w:lang w:eastAsia="en-GB"/>
        </w:rPr>
        <w:t>Zabus</w:t>
      </w:r>
      <w:proofErr w:type="spellEnd"/>
      <w:r w:rsidRPr="00061227">
        <w:rPr>
          <w:rFonts w:asciiTheme="majorBidi" w:eastAsia="Times New Roman" w:hAnsiTheme="majorBidi" w:cstheme="majorBidi"/>
          <w:color w:val="000000"/>
          <w:lang w:eastAsia="en-GB"/>
        </w:rPr>
        <w:t xml:space="preserve">, “‘Writing with an accent’: From early decolonization to contemporary gender issues in the African Novel in French, English and Arabic”, in Simona </w:t>
      </w:r>
      <w:proofErr w:type="spellStart"/>
      <w:r w:rsidRPr="00061227">
        <w:rPr>
          <w:rFonts w:asciiTheme="majorBidi" w:eastAsia="Times New Roman" w:hAnsiTheme="majorBidi" w:cstheme="majorBidi"/>
          <w:color w:val="000000"/>
          <w:lang w:eastAsia="en-GB"/>
        </w:rPr>
        <w:t>Bertacco</w:t>
      </w:r>
      <w:proofErr w:type="spellEnd"/>
      <w:r w:rsidRPr="00061227">
        <w:rPr>
          <w:rFonts w:asciiTheme="majorBidi" w:eastAsia="Times New Roman" w:hAnsiTheme="majorBidi" w:cstheme="majorBidi"/>
          <w:color w:val="000000"/>
          <w:lang w:eastAsia="en-GB"/>
        </w:rPr>
        <w:t xml:space="preserve"> (ed), </w:t>
      </w:r>
      <w:r w:rsidRPr="00061227">
        <w:rPr>
          <w:rFonts w:asciiTheme="majorBidi" w:eastAsia="Times New Roman" w:hAnsiTheme="majorBidi" w:cstheme="majorBidi"/>
          <w:i/>
          <w:color w:val="000000"/>
          <w:lang w:eastAsia="en-GB"/>
        </w:rPr>
        <w:t>Language and translation in postcolonial literature: Multilingual contexts, translational texts</w:t>
      </w:r>
      <w:r w:rsidRPr="00061227">
        <w:rPr>
          <w:rFonts w:asciiTheme="majorBidi" w:eastAsia="Times New Roman" w:hAnsiTheme="majorBidi" w:cstheme="majorBidi"/>
          <w:color w:val="000000"/>
          <w:lang w:eastAsia="en-GB"/>
        </w:rPr>
        <w:t>, NY &amp; London, 2014, pp. 32-47.</w:t>
      </w:r>
    </w:p>
    <w:p w14:paraId="2CFB9C61" w14:textId="77777777" w:rsidR="00974892" w:rsidRPr="00061227" w:rsidRDefault="00974892" w:rsidP="00974892">
      <w:pPr>
        <w:ind w:left="720" w:hanging="720"/>
        <w:jc w:val="both"/>
        <w:rPr>
          <w:rFonts w:asciiTheme="majorBidi" w:eastAsia="Times New Roman" w:hAnsiTheme="majorBidi" w:cstheme="majorBidi"/>
          <w:color w:val="000000"/>
          <w:lang w:eastAsia="en-GB"/>
        </w:rPr>
      </w:pPr>
      <w:r w:rsidRPr="00061227">
        <w:rPr>
          <w:rFonts w:asciiTheme="majorBidi" w:eastAsia="Times New Roman" w:hAnsiTheme="majorBidi" w:cstheme="majorBidi"/>
          <w:color w:val="000000"/>
          <w:lang w:eastAsia="en-GB"/>
        </w:rPr>
        <w:t xml:space="preserve">Fatima Sadiqi, Chapter 1 “Gender and language in Morocco: Theoretical and political issues”, in </w:t>
      </w:r>
      <w:r w:rsidRPr="00061227">
        <w:rPr>
          <w:rFonts w:asciiTheme="majorBidi" w:eastAsia="Times New Roman" w:hAnsiTheme="majorBidi" w:cstheme="majorBidi"/>
          <w:i/>
          <w:color w:val="000000"/>
          <w:lang w:eastAsia="en-GB"/>
        </w:rPr>
        <w:t>Women, Gender, and Language in Morocco</w:t>
      </w:r>
      <w:r w:rsidRPr="00061227">
        <w:rPr>
          <w:rFonts w:asciiTheme="majorBidi" w:eastAsia="Times New Roman" w:hAnsiTheme="majorBidi" w:cstheme="majorBidi"/>
          <w:color w:val="000000"/>
          <w:lang w:eastAsia="en-GB"/>
        </w:rPr>
        <w:t xml:space="preserve">, Leiden &amp; Boston, 2003. </w:t>
      </w:r>
    </w:p>
    <w:p w14:paraId="4BAB0F4D" w14:textId="77777777" w:rsidR="00974892" w:rsidRPr="00061227" w:rsidRDefault="00974892" w:rsidP="00974892">
      <w:pPr>
        <w:ind w:left="720" w:hanging="720"/>
        <w:jc w:val="both"/>
        <w:rPr>
          <w:rFonts w:asciiTheme="majorBidi" w:hAnsiTheme="majorBidi" w:cstheme="majorBidi"/>
        </w:rPr>
      </w:pPr>
      <w:r w:rsidRPr="00061227">
        <w:rPr>
          <w:rFonts w:asciiTheme="majorBidi" w:hAnsiTheme="majorBidi" w:cstheme="majorBidi"/>
        </w:rPr>
        <w:t xml:space="preserve">Stephanie Newell, Chapter 14 “Anatomy of Masculine Power: Three Perspectives on Marriage and Gender in Nigerian Non-Fiction”, in Stephanie Newell (ed), </w:t>
      </w:r>
      <w:r w:rsidRPr="00061227">
        <w:rPr>
          <w:rFonts w:asciiTheme="majorBidi" w:hAnsiTheme="majorBidi" w:cstheme="majorBidi"/>
          <w:i/>
        </w:rPr>
        <w:t>Writing African Women: Gender, Popular Culture and Literature in West Africa</w:t>
      </w:r>
      <w:r w:rsidRPr="00061227">
        <w:rPr>
          <w:rFonts w:asciiTheme="majorBidi" w:hAnsiTheme="majorBidi" w:cstheme="majorBidi"/>
        </w:rPr>
        <w:t xml:space="preserve">, London, 1997. </w:t>
      </w:r>
    </w:p>
    <w:p w14:paraId="7C76E38C" w14:textId="77777777" w:rsidR="00974892" w:rsidRPr="00061227" w:rsidRDefault="00974892" w:rsidP="00974892">
      <w:pPr>
        <w:ind w:left="720" w:hanging="720"/>
        <w:jc w:val="both"/>
        <w:rPr>
          <w:rFonts w:asciiTheme="majorBidi" w:hAnsiTheme="majorBidi" w:cstheme="majorBidi"/>
        </w:rPr>
      </w:pPr>
    </w:p>
    <w:p w14:paraId="7804653F" w14:textId="626BE9D8" w:rsidR="00974892" w:rsidRPr="00061227" w:rsidRDefault="007A003C" w:rsidP="00061227">
      <w:pPr>
        <w:pStyle w:val="Heading1"/>
        <w:jc w:val="both"/>
        <w:rPr>
          <w:rFonts w:asciiTheme="majorBidi" w:eastAsia="Times New Roman" w:hAnsiTheme="majorBidi"/>
          <w:color w:val="595959" w:themeColor="text1" w:themeTint="A6"/>
          <w:sz w:val="28"/>
          <w:lang w:eastAsia="en-GB"/>
        </w:rPr>
      </w:pPr>
      <w:r w:rsidRPr="00061227">
        <w:rPr>
          <w:rFonts w:asciiTheme="majorBidi" w:eastAsia="Times New Roman" w:hAnsiTheme="majorBidi"/>
          <w:color w:val="595959" w:themeColor="text1" w:themeTint="A6"/>
          <w:sz w:val="28"/>
          <w:lang w:eastAsia="en-GB"/>
        </w:rPr>
        <w:t>Week 2</w:t>
      </w:r>
      <w:r w:rsidR="00E47A82">
        <w:rPr>
          <w:rFonts w:asciiTheme="majorBidi" w:eastAsia="Times New Roman" w:hAnsiTheme="majorBidi"/>
          <w:color w:val="595959" w:themeColor="text1" w:themeTint="A6"/>
          <w:sz w:val="28"/>
          <w:lang w:eastAsia="en-GB"/>
        </w:rPr>
        <w:t xml:space="preserve"> - </w:t>
      </w:r>
      <w:r w:rsidR="00E47A82" w:rsidRPr="00E47A82">
        <w:rPr>
          <w:rFonts w:asciiTheme="majorBidi" w:eastAsia="Times New Roman" w:hAnsiTheme="majorBidi"/>
          <w:sz w:val="28"/>
          <w:u w:val="single"/>
          <w:lang w:eastAsia="en-GB"/>
        </w:rPr>
        <w:t xml:space="preserve">Histories of gender </w:t>
      </w:r>
      <w:r w:rsidR="00E47A82">
        <w:rPr>
          <w:rFonts w:asciiTheme="majorBidi" w:eastAsia="Times New Roman" w:hAnsiTheme="majorBidi"/>
          <w:sz w:val="28"/>
          <w:u w:val="single"/>
          <w:lang w:eastAsia="en-GB"/>
        </w:rPr>
        <w:t>I</w:t>
      </w:r>
      <w:r w:rsidR="00E47A82" w:rsidRPr="00E47A82">
        <w:rPr>
          <w:rFonts w:asciiTheme="majorBidi" w:eastAsia="Times New Roman" w:hAnsiTheme="majorBidi"/>
          <w:sz w:val="28"/>
          <w:u w:val="single"/>
          <w:lang w:eastAsia="en-GB"/>
        </w:rPr>
        <w:t>I</w:t>
      </w:r>
      <w:r w:rsidR="00E47A82">
        <w:rPr>
          <w:rFonts w:asciiTheme="majorBidi" w:eastAsia="Times New Roman" w:hAnsiTheme="majorBidi"/>
          <w:sz w:val="28"/>
          <w:u w:val="single"/>
          <w:lang w:eastAsia="en-GB"/>
        </w:rPr>
        <w:t>:</w:t>
      </w:r>
      <w:r w:rsidR="00E47A82" w:rsidRPr="00E47A82">
        <w:rPr>
          <w:rFonts w:asciiTheme="majorBidi" w:eastAsia="Times New Roman" w:hAnsiTheme="majorBidi"/>
          <w:sz w:val="28"/>
          <w:u w:val="single"/>
          <w:lang w:eastAsia="en-GB"/>
        </w:rPr>
        <w:t xml:space="preserve"> </w:t>
      </w:r>
      <w:r w:rsidR="00974892" w:rsidRPr="00061227">
        <w:rPr>
          <w:rFonts w:asciiTheme="majorBidi" w:eastAsia="Times New Roman" w:hAnsiTheme="majorBidi"/>
          <w:sz w:val="28"/>
          <w:u w:val="single"/>
          <w:lang w:eastAsia="en-GB"/>
        </w:rPr>
        <w:t>Al-Andalus, the literary construction of a feminist chimera?</w:t>
      </w:r>
    </w:p>
    <w:p w14:paraId="5BAD1799" w14:textId="77777777" w:rsidR="00974892" w:rsidRPr="00061227" w:rsidRDefault="00974892" w:rsidP="00974892">
      <w:pPr>
        <w:jc w:val="both"/>
        <w:rPr>
          <w:rFonts w:asciiTheme="majorBidi" w:hAnsiTheme="majorBidi" w:cstheme="majorBidi"/>
        </w:rPr>
      </w:pPr>
      <w:r w:rsidRPr="00061227">
        <w:rPr>
          <w:rFonts w:asciiTheme="majorBidi" w:hAnsiTheme="majorBidi" w:cstheme="majorBidi"/>
        </w:rPr>
        <w:t xml:space="preserve">Al-Andalus (medieval Muslim Iberia) has long been a source of inspiration as an alternative model for multicultural citizenship and tolerance, and a foundation of cultural coexistence. From the 19th-century Muslim reformers from India to Morocco, to the Western post-9/11 Islamophobic literary reworkings, </w:t>
      </w:r>
      <w:proofErr w:type="spellStart"/>
      <w:r w:rsidRPr="00061227">
        <w:rPr>
          <w:rFonts w:asciiTheme="majorBidi" w:hAnsiTheme="majorBidi" w:cstheme="majorBidi"/>
        </w:rPr>
        <w:t>al-Andalus</w:t>
      </w:r>
      <w:proofErr w:type="spellEnd"/>
      <w:r w:rsidRPr="00061227">
        <w:rPr>
          <w:rFonts w:asciiTheme="majorBidi" w:hAnsiTheme="majorBidi" w:cstheme="majorBidi"/>
        </w:rPr>
        <w:t xml:space="preserve"> stands out as a repository for antithetical and </w:t>
      </w:r>
      <w:proofErr w:type="spellStart"/>
      <w:r w:rsidRPr="00061227">
        <w:rPr>
          <w:rFonts w:asciiTheme="majorBidi" w:hAnsiTheme="majorBidi" w:cstheme="majorBidi"/>
        </w:rPr>
        <w:t>polarised</w:t>
      </w:r>
      <w:proofErr w:type="spellEnd"/>
      <w:r w:rsidRPr="00061227">
        <w:rPr>
          <w:rFonts w:asciiTheme="majorBidi" w:hAnsiTheme="majorBidi" w:cstheme="majorBidi"/>
        </w:rPr>
        <w:t xml:space="preserve"> interpretations by a wide range of writers with different agendas, historical actors and actresses, and multilingual literatures concerned with interreligious and inter-gender relations, the role and presence of Islam and Judaism in the West, Islamic orthodoxy, Western colonialism, or the place of the Sephardic community in the Arab world as well as the State of Israel. Gender anxieties and desires have also widely been articulated through mystified literary retellings of </w:t>
      </w:r>
      <w:proofErr w:type="spellStart"/>
      <w:r w:rsidRPr="00061227">
        <w:rPr>
          <w:rFonts w:asciiTheme="majorBidi" w:hAnsiTheme="majorBidi" w:cstheme="majorBidi"/>
        </w:rPr>
        <w:t>al-Andalus</w:t>
      </w:r>
      <w:proofErr w:type="spellEnd"/>
      <w:r w:rsidRPr="00061227">
        <w:rPr>
          <w:rFonts w:asciiTheme="majorBidi" w:hAnsiTheme="majorBidi" w:cstheme="majorBidi"/>
        </w:rPr>
        <w:t xml:space="preserve">. Indeed, several modern and contemporary feminist writers and scholars have praised </w:t>
      </w:r>
      <w:proofErr w:type="spellStart"/>
      <w:r w:rsidRPr="00061227">
        <w:rPr>
          <w:rFonts w:asciiTheme="majorBidi" w:hAnsiTheme="majorBidi" w:cstheme="majorBidi"/>
        </w:rPr>
        <w:t>Andalusi</w:t>
      </w:r>
      <w:proofErr w:type="spellEnd"/>
      <w:r w:rsidRPr="00061227">
        <w:rPr>
          <w:rFonts w:asciiTheme="majorBidi" w:hAnsiTheme="majorBidi" w:cstheme="majorBidi"/>
        </w:rPr>
        <w:t xml:space="preserve"> women’s learned condition and their openness to discuss (homo)erotic and sexual themes and have portrayed </w:t>
      </w:r>
      <w:proofErr w:type="spellStart"/>
      <w:r w:rsidRPr="00061227">
        <w:rPr>
          <w:rFonts w:asciiTheme="majorBidi" w:hAnsiTheme="majorBidi" w:cstheme="majorBidi"/>
        </w:rPr>
        <w:t>Andalusi</w:t>
      </w:r>
      <w:proofErr w:type="spellEnd"/>
      <w:r w:rsidRPr="00061227">
        <w:rPr>
          <w:rFonts w:asciiTheme="majorBidi" w:hAnsiTheme="majorBidi" w:cstheme="majorBidi"/>
        </w:rPr>
        <w:t xml:space="preserve"> men as ‘proto-feminists’. What are the invocations of </w:t>
      </w:r>
      <w:proofErr w:type="spellStart"/>
      <w:r w:rsidRPr="00061227">
        <w:rPr>
          <w:rFonts w:asciiTheme="majorBidi" w:hAnsiTheme="majorBidi" w:cstheme="majorBidi"/>
        </w:rPr>
        <w:t>al-Andalus</w:t>
      </w:r>
      <w:proofErr w:type="spellEnd"/>
      <w:r w:rsidRPr="00061227">
        <w:rPr>
          <w:rFonts w:asciiTheme="majorBidi" w:hAnsiTheme="majorBidi" w:cstheme="majorBidi"/>
        </w:rPr>
        <w:t xml:space="preserve"> in relation to gender that Arab and specifically </w:t>
      </w:r>
      <w:proofErr w:type="spellStart"/>
      <w:r w:rsidRPr="00061227">
        <w:rPr>
          <w:rFonts w:asciiTheme="majorBidi" w:hAnsiTheme="majorBidi" w:cstheme="majorBidi"/>
        </w:rPr>
        <w:t>Maghribi</w:t>
      </w:r>
      <w:proofErr w:type="spellEnd"/>
      <w:r w:rsidRPr="00061227">
        <w:rPr>
          <w:rFonts w:asciiTheme="majorBidi" w:hAnsiTheme="majorBidi" w:cstheme="majorBidi"/>
        </w:rPr>
        <w:t xml:space="preserve"> authors and texts convey? What is at stake in the literary construction of </w:t>
      </w:r>
      <w:proofErr w:type="spellStart"/>
      <w:r w:rsidRPr="00061227">
        <w:rPr>
          <w:rFonts w:asciiTheme="majorBidi" w:hAnsiTheme="majorBidi" w:cstheme="majorBidi"/>
        </w:rPr>
        <w:t>al-Andalus</w:t>
      </w:r>
      <w:proofErr w:type="spellEnd"/>
      <w:r w:rsidRPr="00061227">
        <w:rPr>
          <w:rFonts w:asciiTheme="majorBidi" w:hAnsiTheme="majorBidi" w:cstheme="majorBidi"/>
        </w:rPr>
        <w:t xml:space="preserve"> as a feminist chimera; and does this trope have a modern genealogy and multilingual underpinning?</w:t>
      </w:r>
    </w:p>
    <w:p w14:paraId="337E653E" w14:textId="77777777" w:rsidR="007A003C" w:rsidRPr="00061227" w:rsidRDefault="007A003C" w:rsidP="00974892">
      <w:pPr>
        <w:jc w:val="both"/>
        <w:rPr>
          <w:rFonts w:asciiTheme="majorBidi" w:hAnsiTheme="majorBidi" w:cstheme="majorBidi"/>
        </w:rPr>
      </w:pPr>
    </w:p>
    <w:p w14:paraId="1A6F3036" w14:textId="77777777" w:rsidR="00974892" w:rsidRPr="00061227" w:rsidRDefault="00974892" w:rsidP="00974892">
      <w:pPr>
        <w:pStyle w:val="Heading4"/>
        <w:rPr>
          <w:rFonts w:asciiTheme="majorBidi" w:hAnsiTheme="majorBidi"/>
        </w:rPr>
      </w:pPr>
      <w:r w:rsidRPr="00061227">
        <w:rPr>
          <w:rFonts w:asciiTheme="majorBidi" w:hAnsiTheme="majorBidi"/>
        </w:rPr>
        <w:lastRenderedPageBreak/>
        <w:t>Primary Readings</w:t>
      </w:r>
    </w:p>
    <w:p w14:paraId="3699431C" w14:textId="77777777" w:rsidR="00974892" w:rsidRPr="00061227" w:rsidRDefault="00974892" w:rsidP="00974892">
      <w:pPr>
        <w:ind w:left="720" w:hanging="720"/>
        <w:jc w:val="both"/>
        <w:rPr>
          <w:rFonts w:asciiTheme="majorBidi" w:hAnsiTheme="majorBidi" w:cstheme="majorBidi"/>
        </w:rPr>
      </w:pPr>
      <w:proofErr w:type="spellStart"/>
      <w:r w:rsidRPr="00061227">
        <w:rPr>
          <w:rFonts w:asciiTheme="majorBidi" w:hAnsiTheme="majorBidi" w:cstheme="majorBidi"/>
        </w:rPr>
        <w:t>Zakia</w:t>
      </w:r>
      <w:proofErr w:type="spellEnd"/>
      <w:r w:rsidRPr="00061227">
        <w:rPr>
          <w:rFonts w:asciiTheme="majorBidi" w:hAnsiTheme="majorBidi" w:cstheme="majorBidi"/>
        </w:rPr>
        <w:t xml:space="preserve"> </w:t>
      </w:r>
      <w:proofErr w:type="spellStart"/>
      <w:r w:rsidRPr="00061227">
        <w:rPr>
          <w:rFonts w:asciiTheme="majorBidi" w:hAnsiTheme="majorBidi" w:cstheme="majorBidi"/>
        </w:rPr>
        <w:t>Iraqui-Sinaceur</w:t>
      </w:r>
      <w:proofErr w:type="spellEnd"/>
      <w:r w:rsidRPr="00061227">
        <w:rPr>
          <w:rFonts w:asciiTheme="majorBidi" w:hAnsiTheme="majorBidi" w:cstheme="majorBidi"/>
        </w:rPr>
        <w:t xml:space="preserve"> and </w:t>
      </w:r>
      <w:proofErr w:type="spellStart"/>
      <w:r w:rsidRPr="00061227">
        <w:rPr>
          <w:rFonts w:asciiTheme="majorBidi" w:hAnsiTheme="majorBidi" w:cstheme="majorBidi"/>
        </w:rPr>
        <w:t>Moha</w:t>
      </w:r>
      <w:proofErr w:type="spellEnd"/>
      <w:r w:rsidRPr="00061227">
        <w:rPr>
          <w:rFonts w:asciiTheme="majorBidi" w:hAnsiTheme="majorBidi" w:cstheme="majorBidi"/>
        </w:rPr>
        <w:t xml:space="preserve"> </w:t>
      </w:r>
      <w:proofErr w:type="spellStart"/>
      <w:r w:rsidRPr="00061227">
        <w:rPr>
          <w:rFonts w:asciiTheme="majorBidi" w:hAnsiTheme="majorBidi" w:cstheme="majorBidi"/>
        </w:rPr>
        <w:t>Ennaji</w:t>
      </w:r>
      <w:proofErr w:type="spellEnd"/>
      <w:r w:rsidRPr="00061227">
        <w:rPr>
          <w:rFonts w:asciiTheme="majorBidi" w:hAnsiTheme="majorBidi" w:cstheme="majorBidi"/>
        </w:rPr>
        <w:t>, “‘Al-</w:t>
      </w:r>
      <w:proofErr w:type="spellStart"/>
      <w:r w:rsidRPr="00061227">
        <w:rPr>
          <w:rFonts w:asciiTheme="majorBidi" w:hAnsiTheme="majorBidi" w:cstheme="majorBidi"/>
        </w:rPr>
        <w:t>fatat</w:t>
      </w:r>
      <w:proofErr w:type="spellEnd"/>
      <w:r w:rsidRPr="00061227">
        <w:rPr>
          <w:rFonts w:asciiTheme="majorBidi" w:hAnsiTheme="majorBidi" w:cstheme="majorBidi"/>
        </w:rPr>
        <w:t xml:space="preserve">’, On Young Women’s Education”, in Fatima </w:t>
      </w:r>
      <w:proofErr w:type="gramStart"/>
      <w:r w:rsidRPr="00061227">
        <w:rPr>
          <w:rFonts w:asciiTheme="majorBidi" w:hAnsiTheme="majorBidi" w:cstheme="majorBidi"/>
        </w:rPr>
        <w:t>Sadiqi,  Amira</w:t>
      </w:r>
      <w:proofErr w:type="gramEnd"/>
      <w:r w:rsidRPr="00061227">
        <w:rPr>
          <w:rFonts w:asciiTheme="majorBidi" w:hAnsiTheme="majorBidi" w:cstheme="majorBidi"/>
        </w:rPr>
        <w:t xml:space="preserve"> </w:t>
      </w:r>
      <w:proofErr w:type="spellStart"/>
      <w:r w:rsidRPr="00061227">
        <w:rPr>
          <w:rFonts w:asciiTheme="majorBidi" w:hAnsiTheme="majorBidi" w:cstheme="majorBidi"/>
        </w:rPr>
        <w:t>Nowaira</w:t>
      </w:r>
      <w:proofErr w:type="spellEnd"/>
      <w:r w:rsidRPr="00061227">
        <w:rPr>
          <w:rFonts w:asciiTheme="majorBidi" w:hAnsiTheme="majorBidi" w:cstheme="majorBidi"/>
        </w:rPr>
        <w:t xml:space="preserve">, </w:t>
      </w:r>
      <w:proofErr w:type="spellStart"/>
      <w:r w:rsidRPr="00061227">
        <w:rPr>
          <w:rFonts w:asciiTheme="majorBidi" w:hAnsiTheme="majorBidi" w:cstheme="majorBidi"/>
        </w:rPr>
        <w:t>Azza</w:t>
      </w:r>
      <w:proofErr w:type="spellEnd"/>
      <w:r w:rsidRPr="00061227">
        <w:rPr>
          <w:rFonts w:asciiTheme="majorBidi" w:hAnsiTheme="majorBidi" w:cstheme="majorBidi"/>
        </w:rPr>
        <w:t xml:space="preserve"> El </w:t>
      </w:r>
      <w:proofErr w:type="spellStart"/>
      <w:r w:rsidRPr="00061227">
        <w:rPr>
          <w:rFonts w:asciiTheme="majorBidi" w:hAnsiTheme="majorBidi" w:cstheme="majorBidi"/>
        </w:rPr>
        <w:t>Kholy</w:t>
      </w:r>
      <w:proofErr w:type="spellEnd"/>
      <w:r w:rsidRPr="00061227">
        <w:rPr>
          <w:rFonts w:asciiTheme="majorBidi" w:hAnsiTheme="majorBidi" w:cstheme="majorBidi"/>
        </w:rPr>
        <w:t xml:space="preserve">, and </w:t>
      </w:r>
      <w:proofErr w:type="spellStart"/>
      <w:r w:rsidRPr="00061227">
        <w:rPr>
          <w:rFonts w:asciiTheme="majorBidi" w:hAnsiTheme="majorBidi" w:cstheme="majorBidi"/>
        </w:rPr>
        <w:t>Moha</w:t>
      </w:r>
      <w:proofErr w:type="spellEnd"/>
      <w:r w:rsidRPr="00061227">
        <w:rPr>
          <w:rFonts w:asciiTheme="majorBidi" w:hAnsiTheme="majorBidi" w:cstheme="majorBidi"/>
        </w:rPr>
        <w:t xml:space="preserve"> </w:t>
      </w:r>
      <w:proofErr w:type="spellStart"/>
      <w:r w:rsidRPr="00061227">
        <w:rPr>
          <w:rFonts w:asciiTheme="majorBidi" w:hAnsiTheme="majorBidi" w:cstheme="majorBidi"/>
        </w:rPr>
        <w:t>Ennaji</w:t>
      </w:r>
      <w:proofErr w:type="spellEnd"/>
      <w:r w:rsidRPr="00061227">
        <w:rPr>
          <w:rFonts w:asciiTheme="majorBidi" w:hAnsiTheme="majorBidi" w:cstheme="majorBidi"/>
        </w:rPr>
        <w:t xml:space="preserve"> (eds), </w:t>
      </w:r>
      <w:r w:rsidRPr="00061227">
        <w:rPr>
          <w:rFonts w:asciiTheme="majorBidi" w:hAnsiTheme="majorBidi" w:cstheme="majorBidi"/>
          <w:i/>
        </w:rPr>
        <w:t>Women Writing Africa: The Northern Region</w:t>
      </w:r>
      <w:r w:rsidRPr="00061227">
        <w:rPr>
          <w:rFonts w:asciiTheme="majorBidi" w:hAnsiTheme="majorBidi" w:cstheme="majorBidi"/>
        </w:rPr>
        <w:t>, New York, 2009, pp. 144-146.</w:t>
      </w:r>
    </w:p>
    <w:p w14:paraId="30B06B8E" w14:textId="77777777" w:rsidR="00974892" w:rsidRPr="00061227" w:rsidRDefault="00974892" w:rsidP="00974892">
      <w:pPr>
        <w:ind w:left="720" w:hanging="720"/>
        <w:jc w:val="both"/>
        <w:rPr>
          <w:rFonts w:asciiTheme="majorBidi" w:hAnsiTheme="majorBidi" w:cstheme="majorBidi"/>
        </w:rPr>
      </w:pPr>
      <w:proofErr w:type="spellStart"/>
      <w:r w:rsidRPr="00061227">
        <w:rPr>
          <w:rFonts w:asciiTheme="majorBidi" w:hAnsiTheme="majorBidi" w:cstheme="majorBidi"/>
        </w:rPr>
        <w:t>Fatema</w:t>
      </w:r>
      <w:proofErr w:type="spellEnd"/>
      <w:r w:rsidRPr="00061227">
        <w:rPr>
          <w:rFonts w:asciiTheme="majorBidi" w:hAnsiTheme="majorBidi" w:cstheme="majorBidi"/>
        </w:rPr>
        <w:t xml:space="preserve"> </w:t>
      </w:r>
      <w:proofErr w:type="spellStart"/>
      <w:r w:rsidRPr="00061227">
        <w:rPr>
          <w:rFonts w:asciiTheme="majorBidi" w:hAnsiTheme="majorBidi" w:cstheme="majorBidi"/>
        </w:rPr>
        <w:t>Mernissi</w:t>
      </w:r>
      <w:proofErr w:type="spellEnd"/>
      <w:r w:rsidRPr="00061227">
        <w:rPr>
          <w:rFonts w:asciiTheme="majorBidi" w:hAnsiTheme="majorBidi" w:cstheme="majorBidi"/>
        </w:rPr>
        <w:t xml:space="preserve">, Chapter 1 “How does one say ‘queen’ in Islam?”, in </w:t>
      </w:r>
      <w:r w:rsidRPr="00061227">
        <w:rPr>
          <w:rFonts w:asciiTheme="majorBidi" w:hAnsiTheme="majorBidi" w:cstheme="majorBidi"/>
          <w:i/>
        </w:rPr>
        <w:t xml:space="preserve">The Forgotten Queens of </w:t>
      </w:r>
      <w:proofErr w:type="gramStart"/>
      <w:r w:rsidRPr="00061227">
        <w:rPr>
          <w:rFonts w:asciiTheme="majorBidi" w:hAnsiTheme="majorBidi" w:cstheme="majorBidi"/>
          <w:i/>
        </w:rPr>
        <w:t>Islam</w:t>
      </w:r>
      <w:r w:rsidRPr="00061227">
        <w:rPr>
          <w:rFonts w:asciiTheme="majorBidi" w:hAnsiTheme="majorBidi" w:cstheme="majorBidi"/>
        </w:rPr>
        <w:t>,;</w:t>
      </w:r>
      <w:proofErr w:type="gramEnd"/>
      <w:r w:rsidRPr="00061227">
        <w:rPr>
          <w:rFonts w:asciiTheme="majorBidi" w:hAnsiTheme="majorBidi" w:cstheme="majorBidi"/>
        </w:rPr>
        <w:t xml:space="preserve"> Minneapolis, 1993 [French original 1990], pp. 9-25.</w:t>
      </w:r>
    </w:p>
    <w:p w14:paraId="7B1AED04" w14:textId="77777777" w:rsidR="00974892" w:rsidRPr="00061227" w:rsidRDefault="00974892" w:rsidP="00974892">
      <w:pPr>
        <w:ind w:left="720" w:hanging="720"/>
        <w:jc w:val="both"/>
        <w:rPr>
          <w:rFonts w:asciiTheme="majorBidi" w:hAnsiTheme="majorBidi" w:cstheme="majorBidi"/>
        </w:rPr>
      </w:pPr>
      <w:proofErr w:type="spellStart"/>
      <w:r w:rsidRPr="00061227">
        <w:rPr>
          <w:rFonts w:asciiTheme="majorBidi" w:hAnsiTheme="majorBidi" w:cstheme="majorBidi"/>
        </w:rPr>
        <w:t>Hasna</w:t>
      </w:r>
      <w:proofErr w:type="spellEnd"/>
      <w:r w:rsidRPr="00061227">
        <w:rPr>
          <w:rFonts w:asciiTheme="majorBidi" w:hAnsiTheme="majorBidi" w:cstheme="majorBidi"/>
        </w:rPr>
        <w:t xml:space="preserve"> </w:t>
      </w:r>
      <w:proofErr w:type="spellStart"/>
      <w:r w:rsidRPr="00061227">
        <w:rPr>
          <w:rFonts w:asciiTheme="majorBidi" w:hAnsiTheme="majorBidi" w:cstheme="majorBidi"/>
        </w:rPr>
        <w:t>Lebbady</w:t>
      </w:r>
      <w:proofErr w:type="spellEnd"/>
      <w:r w:rsidRPr="00061227">
        <w:rPr>
          <w:rFonts w:asciiTheme="majorBidi" w:hAnsiTheme="majorBidi" w:cstheme="majorBidi"/>
        </w:rPr>
        <w:t xml:space="preserve">, “Introduction: From Memory to History”, in </w:t>
      </w:r>
      <w:r w:rsidRPr="00061227">
        <w:rPr>
          <w:rFonts w:asciiTheme="majorBidi" w:hAnsiTheme="majorBidi" w:cstheme="majorBidi"/>
          <w:i/>
        </w:rPr>
        <w:t xml:space="preserve">Feminist Traditions in </w:t>
      </w:r>
      <w:proofErr w:type="spellStart"/>
      <w:r w:rsidRPr="00061227">
        <w:rPr>
          <w:rFonts w:asciiTheme="majorBidi" w:hAnsiTheme="majorBidi" w:cstheme="majorBidi"/>
          <w:i/>
        </w:rPr>
        <w:t>Andalusi</w:t>
      </w:r>
      <w:proofErr w:type="spellEnd"/>
      <w:r w:rsidRPr="00061227">
        <w:rPr>
          <w:rFonts w:asciiTheme="majorBidi" w:hAnsiTheme="majorBidi" w:cstheme="majorBidi"/>
          <w:i/>
        </w:rPr>
        <w:t>-Moroccan Oral Narratives</w:t>
      </w:r>
      <w:r w:rsidRPr="00061227">
        <w:rPr>
          <w:rFonts w:asciiTheme="majorBidi" w:hAnsiTheme="majorBidi" w:cstheme="majorBidi"/>
        </w:rPr>
        <w:t>, New York, 2009, pp. 1-28.</w:t>
      </w:r>
    </w:p>
    <w:p w14:paraId="4E6E39D9" w14:textId="77777777" w:rsidR="00974892" w:rsidRPr="00061227" w:rsidRDefault="00974892" w:rsidP="00974892">
      <w:pPr>
        <w:pStyle w:val="Heading4"/>
        <w:rPr>
          <w:rFonts w:asciiTheme="majorBidi" w:hAnsiTheme="majorBidi"/>
        </w:rPr>
      </w:pPr>
      <w:r w:rsidRPr="00061227">
        <w:rPr>
          <w:rFonts w:asciiTheme="majorBidi" w:hAnsiTheme="majorBidi"/>
        </w:rPr>
        <w:t>Secondary Readings</w:t>
      </w:r>
    </w:p>
    <w:p w14:paraId="75AE2115" w14:textId="77777777" w:rsidR="00974892" w:rsidRPr="00061227" w:rsidRDefault="00974892" w:rsidP="00974892">
      <w:pPr>
        <w:ind w:left="720" w:hanging="720"/>
        <w:jc w:val="both"/>
        <w:rPr>
          <w:rFonts w:asciiTheme="majorBidi" w:hAnsiTheme="majorBidi" w:cstheme="majorBidi"/>
        </w:rPr>
      </w:pPr>
      <w:proofErr w:type="spellStart"/>
      <w:r w:rsidRPr="00061227">
        <w:rPr>
          <w:rFonts w:asciiTheme="majorBidi" w:hAnsiTheme="majorBidi" w:cstheme="majorBidi"/>
        </w:rPr>
        <w:t>Ibtissam</w:t>
      </w:r>
      <w:proofErr w:type="spellEnd"/>
      <w:r w:rsidRPr="00061227">
        <w:rPr>
          <w:rFonts w:asciiTheme="majorBidi" w:hAnsiTheme="majorBidi" w:cstheme="majorBidi"/>
        </w:rPr>
        <w:t xml:space="preserve"> </w:t>
      </w:r>
      <w:proofErr w:type="spellStart"/>
      <w:r w:rsidRPr="00061227">
        <w:rPr>
          <w:rFonts w:asciiTheme="majorBidi" w:hAnsiTheme="majorBidi" w:cstheme="majorBidi"/>
        </w:rPr>
        <w:t>Bouachrine</w:t>
      </w:r>
      <w:proofErr w:type="spellEnd"/>
      <w:r w:rsidRPr="00061227">
        <w:rPr>
          <w:rFonts w:asciiTheme="majorBidi" w:hAnsiTheme="majorBidi" w:cstheme="majorBidi"/>
        </w:rPr>
        <w:t xml:space="preserve">, Chapter 1 “Dangerous Myths: Muslim Women Before the Age of Orthodoxy”, in </w:t>
      </w:r>
      <w:r w:rsidRPr="00061227">
        <w:rPr>
          <w:rFonts w:asciiTheme="majorBidi" w:hAnsiTheme="majorBidi" w:cstheme="majorBidi"/>
          <w:i/>
        </w:rPr>
        <w:t>Women and Islam: Myths, apologies, and the limits of feminist critique</w:t>
      </w:r>
      <w:r w:rsidRPr="00061227">
        <w:rPr>
          <w:rFonts w:asciiTheme="majorBidi" w:hAnsiTheme="majorBidi" w:cstheme="majorBidi"/>
        </w:rPr>
        <w:t>, Plymouth, 2014 pp. 14-38.</w:t>
      </w:r>
    </w:p>
    <w:p w14:paraId="34380802" w14:textId="77777777" w:rsidR="00974892" w:rsidRPr="00061227" w:rsidRDefault="00974892" w:rsidP="00974892">
      <w:pPr>
        <w:ind w:left="720" w:hanging="720"/>
        <w:jc w:val="both"/>
        <w:rPr>
          <w:rFonts w:asciiTheme="majorBidi" w:hAnsiTheme="majorBidi" w:cstheme="majorBidi"/>
        </w:rPr>
      </w:pPr>
      <w:r w:rsidRPr="00061227">
        <w:rPr>
          <w:rFonts w:asciiTheme="majorBidi" w:hAnsiTheme="majorBidi" w:cstheme="majorBidi"/>
        </w:rPr>
        <w:t xml:space="preserve">Christina </w:t>
      </w:r>
      <w:proofErr w:type="spellStart"/>
      <w:r w:rsidRPr="00061227">
        <w:rPr>
          <w:rFonts w:asciiTheme="majorBidi" w:hAnsiTheme="majorBidi" w:cstheme="majorBidi"/>
        </w:rPr>
        <w:t>Civantos</w:t>
      </w:r>
      <w:proofErr w:type="spellEnd"/>
      <w:r w:rsidRPr="00061227">
        <w:rPr>
          <w:rFonts w:asciiTheme="majorBidi" w:hAnsiTheme="majorBidi" w:cstheme="majorBidi"/>
        </w:rPr>
        <w:t xml:space="preserve">, Chapter 6 “Scheherazade: Al-Andalus as Seduction and as Story”, in </w:t>
      </w:r>
      <w:r w:rsidRPr="00061227">
        <w:rPr>
          <w:rFonts w:asciiTheme="majorBidi" w:hAnsiTheme="majorBidi" w:cstheme="majorBidi"/>
          <w:i/>
        </w:rPr>
        <w:t xml:space="preserve">The Afterlife of </w:t>
      </w:r>
      <w:proofErr w:type="spellStart"/>
      <w:r w:rsidRPr="00061227">
        <w:rPr>
          <w:rFonts w:asciiTheme="majorBidi" w:hAnsiTheme="majorBidi" w:cstheme="majorBidi"/>
          <w:i/>
        </w:rPr>
        <w:t>al-Andalus</w:t>
      </w:r>
      <w:proofErr w:type="spellEnd"/>
      <w:r w:rsidRPr="00061227">
        <w:rPr>
          <w:rFonts w:asciiTheme="majorBidi" w:hAnsiTheme="majorBidi" w:cstheme="majorBidi"/>
          <w:i/>
        </w:rPr>
        <w:t>: Muslim Iberia in Contemporary Arab and Hispanic Narratives</w:t>
      </w:r>
      <w:r w:rsidRPr="00061227">
        <w:rPr>
          <w:rFonts w:asciiTheme="majorBidi" w:hAnsiTheme="majorBidi" w:cstheme="majorBidi"/>
        </w:rPr>
        <w:t>, New York, 2017, pp. 267-282.</w:t>
      </w:r>
    </w:p>
    <w:p w14:paraId="6498056C" w14:textId="77777777" w:rsidR="00974892" w:rsidRPr="00061227" w:rsidRDefault="00974892" w:rsidP="00974892">
      <w:pPr>
        <w:ind w:left="720" w:hanging="720"/>
        <w:jc w:val="both"/>
        <w:rPr>
          <w:rFonts w:asciiTheme="majorBidi" w:hAnsiTheme="majorBidi" w:cstheme="majorBidi"/>
        </w:rPr>
      </w:pPr>
    </w:p>
    <w:p w14:paraId="3714F220" w14:textId="046A3AE7" w:rsidR="00974892" w:rsidRPr="00061227" w:rsidRDefault="007A003C" w:rsidP="00061227">
      <w:pPr>
        <w:pStyle w:val="Heading1"/>
        <w:jc w:val="both"/>
        <w:rPr>
          <w:rFonts w:asciiTheme="majorBidi" w:eastAsia="Times New Roman" w:hAnsiTheme="majorBidi"/>
          <w:color w:val="595959" w:themeColor="text1" w:themeTint="A6"/>
          <w:sz w:val="28"/>
          <w:lang w:eastAsia="en-GB"/>
        </w:rPr>
      </w:pPr>
      <w:r w:rsidRPr="00061227">
        <w:rPr>
          <w:rFonts w:asciiTheme="majorBidi" w:eastAsia="Times New Roman" w:hAnsiTheme="majorBidi"/>
          <w:color w:val="595959" w:themeColor="text1" w:themeTint="A6"/>
          <w:sz w:val="28"/>
          <w:lang w:eastAsia="en-GB"/>
        </w:rPr>
        <w:t>Week 3</w:t>
      </w:r>
      <w:r w:rsidR="00E47A82">
        <w:rPr>
          <w:rFonts w:asciiTheme="majorBidi" w:eastAsia="Times New Roman" w:hAnsiTheme="majorBidi"/>
          <w:color w:val="595959" w:themeColor="text1" w:themeTint="A6"/>
          <w:sz w:val="28"/>
          <w:lang w:eastAsia="en-GB"/>
        </w:rPr>
        <w:t xml:space="preserve"> - </w:t>
      </w:r>
      <w:r w:rsidR="00E47A82" w:rsidRPr="00E47A82">
        <w:rPr>
          <w:rFonts w:asciiTheme="majorBidi" w:eastAsia="Times New Roman" w:hAnsiTheme="majorBidi"/>
          <w:sz w:val="28"/>
          <w:u w:val="single"/>
          <w:lang w:eastAsia="en-GB"/>
        </w:rPr>
        <w:t xml:space="preserve">Changing masculinities I: </w:t>
      </w:r>
      <w:r w:rsidR="00974892" w:rsidRPr="00061227">
        <w:rPr>
          <w:rFonts w:asciiTheme="majorBidi" w:eastAsia="Times New Roman" w:hAnsiTheme="majorBidi"/>
          <w:sz w:val="28"/>
          <w:u w:val="single"/>
          <w:lang w:eastAsia="en-GB"/>
        </w:rPr>
        <w:t xml:space="preserve">Intergenerational tensions and the crisis of masculinity in 1960s Ethiopian theatre </w:t>
      </w:r>
    </w:p>
    <w:p w14:paraId="39999310" w14:textId="29D07A45" w:rsidR="00974892" w:rsidRPr="00061227" w:rsidRDefault="00974892" w:rsidP="00E47A82">
      <w:pPr>
        <w:jc w:val="both"/>
        <w:rPr>
          <w:rFonts w:asciiTheme="majorBidi" w:hAnsiTheme="majorBidi" w:cstheme="majorBidi"/>
          <w:color w:val="222222"/>
          <w:shd w:val="clear" w:color="auto" w:fill="FFFFFF"/>
        </w:rPr>
      </w:pPr>
      <w:r w:rsidRPr="00061227">
        <w:rPr>
          <w:rFonts w:asciiTheme="majorBidi" w:hAnsiTheme="majorBidi" w:cstheme="majorBidi"/>
          <w:color w:val="222222"/>
          <w:shd w:val="clear" w:color="auto" w:fill="FFFFFF"/>
        </w:rPr>
        <w:t>In his Amharic</w:t>
      </w:r>
      <w:r w:rsidR="00E47A82">
        <w:rPr>
          <w:rFonts w:asciiTheme="majorBidi" w:hAnsiTheme="majorBidi" w:cstheme="majorBidi"/>
          <w:color w:val="222222"/>
          <w:shd w:val="clear" w:color="auto" w:fill="FFFFFF"/>
        </w:rPr>
        <w:t xml:space="preserve"> </w:t>
      </w:r>
      <w:r w:rsidRPr="00061227">
        <w:rPr>
          <w:rFonts w:asciiTheme="majorBidi" w:hAnsiTheme="majorBidi" w:cstheme="majorBidi"/>
          <w:color w:val="222222"/>
          <w:shd w:val="clear" w:color="auto" w:fill="FFFFFF"/>
        </w:rPr>
        <w:t>play </w:t>
      </w:r>
      <w:proofErr w:type="spellStart"/>
      <w:r w:rsidRPr="00061227">
        <w:rPr>
          <w:rFonts w:asciiTheme="majorBidi" w:hAnsiTheme="majorBidi" w:cstheme="majorBidi"/>
          <w:i/>
          <w:iCs/>
          <w:color w:val="222222"/>
          <w:shd w:val="clear" w:color="auto" w:fill="FFFFFF"/>
        </w:rPr>
        <w:t>Ṭälfo</w:t>
      </w:r>
      <w:proofErr w:type="spellEnd"/>
      <w:r w:rsidRPr="00061227">
        <w:rPr>
          <w:rFonts w:asciiTheme="majorBidi" w:hAnsiTheme="majorBidi" w:cstheme="majorBidi"/>
          <w:i/>
          <w:iCs/>
          <w:color w:val="222222"/>
          <w:shd w:val="clear" w:color="auto" w:fill="FFFFFF"/>
        </w:rPr>
        <w:t xml:space="preserve"> </w:t>
      </w:r>
      <w:proofErr w:type="spellStart"/>
      <w:r w:rsidRPr="00061227">
        <w:rPr>
          <w:rFonts w:asciiTheme="majorBidi" w:hAnsiTheme="majorBidi" w:cstheme="majorBidi"/>
          <w:i/>
          <w:iCs/>
          <w:color w:val="222222"/>
          <w:shd w:val="clear" w:color="auto" w:fill="FFFFFF"/>
        </w:rPr>
        <w:t>Bäkise</w:t>
      </w:r>
      <w:proofErr w:type="spellEnd"/>
      <w:r w:rsidRPr="00061227">
        <w:rPr>
          <w:rFonts w:asciiTheme="majorBidi" w:hAnsiTheme="majorBidi" w:cstheme="majorBidi"/>
          <w:i/>
          <w:iCs/>
          <w:color w:val="222222"/>
          <w:shd w:val="clear" w:color="auto" w:fill="FFFFFF"/>
        </w:rPr>
        <w:t> </w:t>
      </w:r>
      <w:r w:rsidRPr="00061227">
        <w:rPr>
          <w:rFonts w:asciiTheme="majorBidi" w:hAnsiTheme="majorBidi" w:cstheme="majorBidi"/>
          <w:color w:val="222222"/>
          <w:shd w:val="clear" w:color="auto" w:fill="FFFFFF"/>
        </w:rPr>
        <w:t>(“</w:t>
      </w:r>
      <w:r w:rsidRPr="00061227">
        <w:rPr>
          <w:rStyle w:val="il"/>
          <w:rFonts w:asciiTheme="majorBidi" w:hAnsiTheme="majorBidi" w:cstheme="majorBidi"/>
          <w:color w:val="222222"/>
          <w:shd w:val="clear" w:color="auto" w:fill="FFFFFF"/>
        </w:rPr>
        <w:t>Marriage</w:t>
      </w:r>
      <w:r w:rsidRPr="00061227">
        <w:rPr>
          <w:rFonts w:asciiTheme="majorBidi" w:hAnsiTheme="majorBidi" w:cstheme="majorBidi"/>
          <w:color w:val="222222"/>
          <w:shd w:val="clear" w:color="auto" w:fill="FFFFFF"/>
        </w:rPr>
        <w:t> by </w:t>
      </w:r>
      <w:r w:rsidRPr="00061227">
        <w:rPr>
          <w:rStyle w:val="il"/>
          <w:rFonts w:asciiTheme="majorBidi" w:hAnsiTheme="majorBidi" w:cstheme="majorBidi"/>
          <w:color w:val="222222"/>
          <w:shd w:val="clear" w:color="auto" w:fill="FFFFFF"/>
        </w:rPr>
        <w:t>Abduction</w:t>
      </w:r>
      <w:r w:rsidRPr="00061227">
        <w:rPr>
          <w:rFonts w:asciiTheme="majorBidi" w:hAnsiTheme="majorBidi" w:cstheme="majorBidi"/>
          <w:color w:val="222222"/>
          <w:shd w:val="clear" w:color="auto" w:fill="FFFFFF"/>
        </w:rPr>
        <w:t xml:space="preserve">” 1968/69), the celebrated </w:t>
      </w:r>
      <w:r w:rsidR="00E47A82">
        <w:rPr>
          <w:rFonts w:asciiTheme="majorBidi" w:hAnsiTheme="majorBidi" w:cstheme="majorBidi"/>
          <w:color w:val="222222"/>
          <w:shd w:val="clear" w:color="auto" w:fill="FFFFFF"/>
        </w:rPr>
        <w:t>p</w:t>
      </w:r>
      <w:r w:rsidRPr="00061227">
        <w:rPr>
          <w:rFonts w:asciiTheme="majorBidi" w:hAnsiTheme="majorBidi" w:cstheme="majorBidi"/>
          <w:color w:val="222222"/>
          <w:shd w:val="clear" w:color="auto" w:fill="FFFFFF"/>
        </w:rPr>
        <w:t>laywright </w:t>
      </w:r>
      <w:proofErr w:type="spellStart"/>
      <w:r w:rsidRPr="00061227">
        <w:rPr>
          <w:rFonts w:asciiTheme="majorBidi" w:hAnsiTheme="majorBidi" w:cstheme="majorBidi"/>
          <w:color w:val="222222"/>
          <w:shd w:val="clear" w:color="auto" w:fill="FFFFFF"/>
        </w:rPr>
        <w:t>Mängəstu</w:t>
      </w:r>
      <w:proofErr w:type="spellEnd"/>
      <w:r w:rsidRPr="00061227">
        <w:rPr>
          <w:rFonts w:asciiTheme="majorBidi" w:hAnsiTheme="majorBidi" w:cstheme="majorBidi"/>
          <w:color w:val="222222"/>
          <w:shd w:val="clear" w:color="auto" w:fill="FFFFFF"/>
        </w:rPr>
        <w:t xml:space="preserve"> </w:t>
      </w:r>
      <w:proofErr w:type="spellStart"/>
      <w:r w:rsidRPr="00061227">
        <w:rPr>
          <w:rFonts w:asciiTheme="majorBidi" w:hAnsiTheme="majorBidi" w:cstheme="majorBidi"/>
          <w:color w:val="222222"/>
          <w:shd w:val="clear" w:color="auto" w:fill="FFFFFF"/>
        </w:rPr>
        <w:t>Lämma</w:t>
      </w:r>
      <w:proofErr w:type="spellEnd"/>
      <w:r w:rsidRPr="00061227">
        <w:rPr>
          <w:rFonts w:asciiTheme="majorBidi" w:hAnsiTheme="majorBidi" w:cstheme="majorBidi"/>
          <w:color w:val="222222"/>
          <w:shd w:val="clear" w:color="auto" w:fill="FFFFFF"/>
        </w:rPr>
        <w:t xml:space="preserve"> </w:t>
      </w:r>
      <w:proofErr w:type="spellStart"/>
      <w:r w:rsidRPr="00061227">
        <w:rPr>
          <w:rFonts w:asciiTheme="majorBidi" w:hAnsiTheme="majorBidi" w:cstheme="majorBidi"/>
          <w:color w:val="222222"/>
          <w:shd w:val="clear" w:color="auto" w:fill="FFFFFF"/>
        </w:rPr>
        <w:t>satirises</w:t>
      </w:r>
      <w:proofErr w:type="spellEnd"/>
      <w:r w:rsidRPr="00061227">
        <w:rPr>
          <w:rFonts w:asciiTheme="majorBidi" w:hAnsiTheme="majorBidi" w:cstheme="majorBidi"/>
          <w:color w:val="222222"/>
          <w:shd w:val="clear" w:color="auto" w:fill="FFFFFF"/>
        </w:rPr>
        <w:t xml:space="preserve"> the disorientation and insecurity of young Ethiopian men, at a time when the Ethiopian project of </w:t>
      </w:r>
      <w:proofErr w:type="spellStart"/>
      <w:r w:rsidRPr="00061227">
        <w:rPr>
          <w:rFonts w:asciiTheme="majorBidi" w:hAnsiTheme="majorBidi" w:cstheme="majorBidi"/>
          <w:color w:val="222222"/>
          <w:shd w:val="clear" w:color="auto" w:fill="FFFFFF"/>
        </w:rPr>
        <w:t>hybridising</w:t>
      </w:r>
      <w:proofErr w:type="spellEnd"/>
      <w:r w:rsidRPr="00061227">
        <w:rPr>
          <w:rFonts w:asciiTheme="majorBidi" w:hAnsiTheme="majorBidi" w:cstheme="majorBidi"/>
          <w:color w:val="222222"/>
          <w:shd w:val="clear" w:color="auto" w:fill="FFFFFF"/>
        </w:rPr>
        <w:t xml:space="preserve"> modernity was perceived to have failed. Mixing the best elements of Western </w:t>
      </w:r>
      <w:proofErr w:type="spellStart"/>
      <w:r w:rsidRPr="00061227">
        <w:rPr>
          <w:rFonts w:asciiTheme="majorBidi" w:hAnsiTheme="majorBidi" w:cstheme="majorBidi"/>
          <w:color w:val="222222"/>
          <w:shd w:val="clear" w:color="auto" w:fill="FFFFFF"/>
        </w:rPr>
        <w:t>civilisation</w:t>
      </w:r>
      <w:proofErr w:type="spellEnd"/>
      <w:r w:rsidRPr="00061227">
        <w:rPr>
          <w:rFonts w:asciiTheme="majorBidi" w:hAnsiTheme="majorBidi" w:cstheme="majorBidi"/>
          <w:color w:val="222222"/>
          <w:shd w:val="clear" w:color="auto" w:fill="FFFFFF"/>
        </w:rPr>
        <w:t xml:space="preserve"> with the best elements of the Ethiopian tradition, as the five protagonists set out to do at the beginning of the play, turns out to be much harder than expected.  </w:t>
      </w:r>
      <w:proofErr w:type="spellStart"/>
      <w:r w:rsidRPr="00061227">
        <w:rPr>
          <w:rFonts w:asciiTheme="majorBidi" w:hAnsiTheme="majorBidi" w:cstheme="majorBidi"/>
          <w:color w:val="222222"/>
          <w:shd w:val="clear" w:color="auto" w:fill="FFFFFF"/>
        </w:rPr>
        <w:t>Mängəstu</w:t>
      </w:r>
      <w:proofErr w:type="spellEnd"/>
      <w:r w:rsidRPr="00061227">
        <w:rPr>
          <w:rFonts w:asciiTheme="majorBidi" w:hAnsiTheme="majorBidi" w:cstheme="majorBidi"/>
          <w:color w:val="222222"/>
          <w:shd w:val="clear" w:color="auto" w:fill="FFFFFF"/>
        </w:rPr>
        <w:t xml:space="preserve"> contrasts the confusion of 'modern' generations with the confidence of their elders, who aren't anyways spared their share of derision. The paper analyses how </w:t>
      </w:r>
      <w:proofErr w:type="spellStart"/>
      <w:r w:rsidRPr="00061227">
        <w:rPr>
          <w:rFonts w:asciiTheme="majorBidi" w:hAnsiTheme="majorBidi" w:cstheme="majorBidi"/>
          <w:color w:val="222222"/>
          <w:shd w:val="clear" w:color="auto" w:fill="FFFFFF"/>
        </w:rPr>
        <w:t>Mängəstu</w:t>
      </w:r>
      <w:proofErr w:type="spellEnd"/>
      <w:r w:rsidRPr="00061227">
        <w:rPr>
          <w:rFonts w:asciiTheme="majorBidi" w:hAnsiTheme="majorBidi" w:cstheme="majorBidi"/>
          <w:color w:val="222222"/>
          <w:shd w:val="clear" w:color="auto" w:fill="FFFFFF"/>
        </w:rPr>
        <w:t xml:space="preserve"> relates the crisis of masculinity to modern education, and how </w:t>
      </w:r>
      <w:proofErr w:type="spellStart"/>
      <w:r w:rsidRPr="00061227">
        <w:rPr>
          <w:rFonts w:asciiTheme="majorBidi" w:hAnsiTheme="majorBidi" w:cstheme="majorBidi"/>
          <w:i/>
          <w:iCs/>
          <w:color w:val="222222"/>
          <w:shd w:val="clear" w:color="auto" w:fill="FFFFFF"/>
        </w:rPr>
        <w:t>Ṭälfo</w:t>
      </w:r>
      <w:proofErr w:type="spellEnd"/>
      <w:r w:rsidRPr="00061227">
        <w:rPr>
          <w:rFonts w:asciiTheme="majorBidi" w:hAnsiTheme="majorBidi" w:cstheme="majorBidi"/>
          <w:i/>
          <w:iCs/>
          <w:color w:val="222222"/>
          <w:shd w:val="clear" w:color="auto" w:fill="FFFFFF"/>
        </w:rPr>
        <w:t xml:space="preserve"> </w:t>
      </w:r>
      <w:proofErr w:type="spellStart"/>
      <w:r w:rsidRPr="00061227">
        <w:rPr>
          <w:rFonts w:asciiTheme="majorBidi" w:hAnsiTheme="majorBidi" w:cstheme="majorBidi"/>
          <w:i/>
          <w:iCs/>
          <w:color w:val="222222"/>
          <w:shd w:val="clear" w:color="auto" w:fill="FFFFFF"/>
        </w:rPr>
        <w:t>Bäkise</w:t>
      </w:r>
      <w:proofErr w:type="spellEnd"/>
      <w:r w:rsidRPr="00061227">
        <w:rPr>
          <w:rFonts w:asciiTheme="majorBidi" w:hAnsiTheme="majorBidi" w:cstheme="majorBidi"/>
          <w:i/>
          <w:iCs/>
          <w:color w:val="222222"/>
          <w:shd w:val="clear" w:color="auto" w:fill="FFFFFF"/>
        </w:rPr>
        <w:t> </w:t>
      </w:r>
      <w:r w:rsidRPr="00E47A82">
        <w:rPr>
          <w:rFonts w:asciiTheme="majorBidi" w:hAnsiTheme="majorBidi" w:cstheme="majorBidi"/>
          <w:iCs/>
          <w:color w:val="222222"/>
          <w:shd w:val="clear" w:color="auto" w:fill="FFFFFF"/>
        </w:rPr>
        <w:t>contributes</w:t>
      </w:r>
      <w:r w:rsidRPr="00061227">
        <w:rPr>
          <w:rFonts w:asciiTheme="majorBidi" w:hAnsiTheme="majorBidi" w:cstheme="majorBidi"/>
          <w:color w:val="222222"/>
          <w:shd w:val="clear" w:color="auto" w:fill="FFFFFF"/>
        </w:rPr>
        <w:t xml:space="preserve"> to the heated debate of the late 1960s on "hyphenated intellectuals". </w:t>
      </w:r>
    </w:p>
    <w:p w14:paraId="4DE8D5E1" w14:textId="77777777" w:rsidR="00061227" w:rsidRPr="00061227" w:rsidRDefault="00061227" w:rsidP="00974892">
      <w:pPr>
        <w:jc w:val="both"/>
        <w:rPr>
          <w:rFonts w:asciiTheme="majorBidi" w:hAnsiTheme="majorBidi" w:cstheme="majorBidi"/>
          <w:color w:val="222222"/>
          <w:shd w:val="clear" w:color="auto" w:fill="FFFFFF"/>
        </w:rPr>
      </w:pPr>
    </w:p>
    <w:p w14:paraId="53AB93B2" w14:textId="77777777" w:rsidR="00974892" w:rsidRPr="00061227" w:rsidRDefault="00974892" w:rsidP="00974892">
      <w:pPr>
        <w:pStyle w:val="Heading4"/>
        <w:jc w:val="both"/>
        <w:rPr>
          <w:rFonts w:asciiTheme="majorBidi" w:hAnsiTheme="majorBidi"/>
        </w:rPr>
      </w:pPr>
      <w:r w:rsidRPr="00061227">
        <w:rPr>
          <w:rFonts w:asciiTheme="majorBidi" w:hAnsiTheme="majorBidi"/>
        </w:rPr>
        <w:t>Primary source</w:t>
      </w:r>
    </w:p>
    <w:p w14:paraId="784DE70E" w14:textId="77777777" w:rsidR="00974892" w:rsidRPr="00061227" w:rsidRDefault="00974892" w:rsidP="00974892">
      <w:pPr>
        <w:ind w:left="720" w:hanging="720"/>
        <w:jc w:val="both"/>
        <w:rPr>
          <w:rFonts w:asciiTheme="majorBidi" w:hAnsiTheme="majorBidi" w:cstheme="majorBidi"/>
        </w:rPr>
      </w:pPr>
      <w:proofErr w:type="spellStart"/>
      <w:r w:rsidRPr="00061227">
        <w:rPr>
          <w:rFonts w:asciiTheme="majorBidi" w:hAnsiTheme="majorBidi" w:cstheme="majorBidi"/>
        </w:rPr>
        <w:t>Menghestu</w:t>
      </w:r>
      <w:proofErr w:type="spellEnd"/>
      <w:r w:rsidRPr="00061227">
        <w:rPr>
          <w:rFonts w:asciiTheme="majorBidi" w:hAnsiTheme="majorBidi" w:cstheme="majorBidi"/>
        </w:rPr>
        <w:t xml:space="preserve"> Lemma. 2009. Marriage of </w:t>
      </w:r>
      <w:proofErr w:type="spellStart"/>
      <w:r w:rsidRPr="00061227">
        <w:rPr>
          <w:rFonts w:asciiTheme="majorBidi" w:hAnsiTheme="majorBidi" w:cstheme="majorBidi"/>
        </w:rPr>
        <w:t>Unequals</w:t>
      </w:r>
      <w:proofErr w:type="spellEnd"/>
      <w:r w:rsidRPr="00061227">
        <w:rPr>
          <w:rFonts w:asciiTheme="majorBidi" w:hAnsiTheme="majorBidi" w:cstheme="majorBidi"/>
        </w:rPr>
        <w:t xml:space="preserve"> and Marriage by Abduction: Two comedies. Addis Ababa: </w:t>
      </w:r>
      <w:proofErr w:type="spellStart"/>
      <w:r w:rsidRPr="00061227">
        <w:rPr>
          <w:rFonts w:asciiTheme="majorBidi" w:hAnsiTheme="majorBidi" w:cstheme="majorBidi"/>
        </w:rPr>
        <w:t>Arada</w:t>
      </w:r>
      <w:proofErr w:type="spellEnd"/>
      <w:r w:rsidRPr="00061227">
        <w:rPr>
          <w:rFonts w:asciiTheme="majorBidi" w:hAnsiTheme="majorBidi" w:cstheme="majorBidi"/>
        </w:rPr>
        <w:t xml:space="preserve"> Books.</w:t>
      </w:r>
    </w:p>
    <w:p w14:paraId="5FA60AA8" w14:textId="77777777" w:rsidR="00974892" w:rsidRPr="00061227" w:rsidRDefault="00974892" w:rsidP="00974892">
      <w:pPr>
        <w:pStyle w:val="Heading4"/>
        <w:jc w:val="both"/>
        <w:rPr>
          <w:rFonts w:asciiTheme="majorBidi" w:hAnsiTheme="majorBidi"/>
        </w:rPr>
      </w:pPr>
      <w:r w:rsidRPr="00061227">
        <w:rPr>
          <w:rFonts w:asciiTheme="majorBidi" w:hAnsiTheme="majorBidi"/>
        </w:rPr>
        <w:t>Secondary readings</w:t>
      </w:r>
    </w:p>
    <w:p w14:paraId="7FF3B18F" w14:textId="77777777" w:rsidR="00974892" w:rsidRPr="00061227" w:rsidRDefault="00974892" w:rsidP="00974892">
      <w:pPr>
        <w:ind w:left="720" w:hanging="720"/>
        <w:jc w:val="both"/>
        <w:rPr>
          <w:rFonts w:asciiTheme="majorBidi" w:hAnsiTheme="majorBidi" w:cstheme="majorBidi"/>
        </w:rPr>
      </w:pPr>
      <w:r w:rsidRPr="00061227">
        <w:rPr>
          <w:rFonts w:asciiTheme="majorBidi" w:hAnsiTheme="majorBidi" w:cstheme="majorBidi"/>
        </w:rPr>
        <w:t xml:space="preserve">Jane </w:t>
      </w:r>
      <w:proofErr w:type="spellStart"/>
      <w:r w:rsidRPr="00061227">
        <w:rPr>
          <w:rFonts w:asciiTheme="majorBidi" w:hAnsiTheme="majorBidi" w:cstheme="majorBidi"/>
        </w:rPr>
        <w:t>Plastow</w:t>
      </w:r>
      <w:proofErr w:type="spellEnd"/>
      <w:r w:rsidRPr="00061227">
        <w:rPr>
          <w:rFonts w:asciiTheme="majorBidi" w:hAnsiTheme="majorBidi" w:cstheme="majorBidi"/>
        </w:rPr>
        <w:t xml:space="preserve">, Chapter 3 “Theatre in Liberation Struggles”, </w:t>
      </w:r>
      <w:r w:rsidRPr="00061227">
        <w:rPr>
          <w:rFonts w:asciiTheme="majorBidi" w:hAnsiTheme="majorBidi" w:cstheme="majorBidi"/>
          <w:i/>
        </w:rPr>
        <w:t>African theatre and politics: the evolution of theatre in Ethiopia, Tanzania and Zimbabwe</w:t>
      </w:r>
      <w:r w:rsidRPr="00061227">
        <w:rPr>
          <w:rFonts w:asciiTheme="majorBidi" w:hAnsiTheme="majorBidi" w:cstheme="majorBidi"/>
        </w:rPr>
        <w:t>, Amsterdam &amp; Atlanta, 1996</w:t>
      </w:r>
    </w:p>
    <w:p w14:paraId="42EFB5AF" w14:textId="77777777" w:rsidR="00974892" w:rsidRPr="00061227" w:rsidRDefault="00974892" w:rsidP="00974892">
      <w:pPr>
        <w:ind w:left="720" w:hanging="720"/>
        <w:jc w:val="both"/>
        <w:rPr>
          <w:rFonts w:asciiTheme="majorBidi" w:hAnsiTheme="majorBidi" w:cstheme="majorBidi"/>
        </w:rPr>
      </w:pPr>
      <w:r w:rsidRPr="00061227">
        <w:rPr>
          <w:rFonts w:asciiTheme="majorBidi" w:hAnsiTheme="majorBidi" w:cstheme="majorBidi"/>
        </w:rPr>
        <w:t xml:space="preserve">Donald N. Levine, “The Concept of Masculinity in Ethiopian Culture”, </w:t>
      </w:r>
      <w:r w:rsidRPr="00061227">
        <w:rPr>
          <w:rFonts w:asciiTheme="majorBidi" w:hAnsiTheme="majorBidi" w:cstheme="majorBidi"/>
          <w:i/>
        </w:rPr>
        <w:t>International Journal of Social Psychiatry</w:t>
      </w:r>
      <w:r w:rsidRPr="00061227">
        <w:rPr>
          <w:rFonts w:asciiTheme="majorBidi" w:hAnsiTheme="majorBidi" w:cstheme="majorBidi"/>
        </w:rPr>
        <w:t>, vol. 12, no. 1, 1966, pp. 17-23.</w:t>
      </w:r>
    </w:p>
    <w:p w14:paraId="0119C26F" w14:textId="77777777" w:rsidR="00974892" w:rsidRPr="00061227" w:rsidRDefault="00974892" w:rsidP="00974892">
      <w:pPr>
        <w:ind w:left="720" w:hanging="720"/>
        <w:jc w:val="both"/>
        <w:rPr>
          <w:rFonts w:asciiTheme="majorBidi" w:hAnsiTheme="majorBidi" w:cstheme="majorBidi"/>
        </w:rPr>
      </w:pPr>
      <w:r w:rsidRPr="00061227">
        <w:rPr>
          <w:rFonts w:asciiTheme="majorBidi" w:hAnsiTheme="majorBidi" w:cstheme="majorBidi"/>
        </w:rPr>
        <w:t xml:space="preserve">Ivy Wilson, “‘Are You Man Enough?’: Imagining Ethiopia and Transnational Black Masculinity”, </w:t>
      </w:r>
      <w:r w:rsidRPr="00061227">
        <w:rPr>
          <w:rFonts w:asciiTheme="majorBidi" w:hAnsiTheme="majorBidi" w:cstheme="majorBidi"/>
          <w:i/>
        </w:rPr>
        <w:t>Callaloo</w:t>
      </w:r>
      <w:r w:rsidRPr="00061227">
        <w:rPr>
          <w:rFonts w:asciiTheme="majorBidi" w:hAnsiTheme="majorBidi" w:cstheme="majorBidi"/>
        </w:rPr>
        <w:t>, vol. 33, no. 1, 2010, pp. 265-277.</w:t>
      </w:r>
    </w:p>
    <w:p w14:paraId="5444D738" w14:textId="77777777" w:rsidR="00974892" w:rsidRPr="00061227" w:rsidRDefault="00974892" w:rsidP="00974892">
      <w:pPr>
        <w:ind w:left="720" w:hanging="720"/>
        <w:jc w:val="both"/>
        <w:rPr>
          <w:rFonts w:asciiTheme="majorBidi" w:hAnsiTheme="majorBidi" w:cstheme="majorBidi"/>
        </w:rPr>
      </w:pPr>
    </w:p>
    <w:p w14:paraId="70015057" w14:textId="1A64262C" w:rsidR="00974892" w:rsidRPr="00E47A82" w:rsidRDefault="007A003C" w:rsidP="00061227">
      <w:pPr>
        <w:pStyle w:val="Heading1"/>
        <w:jc w:val="both"/>
        <w:rPr>
          <w:rFonts w:asciiTheme="majorBidi" w:eastAsia="Times New Roman" w:hAnsiTheme="majorBidi"/>
          <w:color w:val="595959" w:themeColor="text1" w:themeTint="A6"/>
          <w:sz w:val="27"/>
          <w:szCs w:val="27"/>
          <w:lang w:eastAsia="en-GB"/>
        </w:rPr>
      </w:pPr>
      <w:r w:rsidRPr="00061227">
        <w:rPr>
          <w:rFonts w:asciiTheme="majorBidi" w:eastAsia="Times New Roman" w:hAnsiTheme="majorBidi"/>
          <w:color w:val="595959" w:themeColor="text1" w:themeTint="A6"/>
          <w:sz w:val="28"/>
          <w:lang w:eastAsia="en-GB"/>
        </w:rPr>
        <w:t>Week 4</w:t>
      </w:r>
      <w:r w:rsidR="00E47A82">
        <w:rPr>
          <w:rFonts w:asciiTheme="majorBidi" w:eastAsia="Times New Roman" w:hAnsiTheme="majorBidi"/>
          <w:color w:val="595959" w:themeColor="text1" w:themeTint="A6"/>
          <w:sz w:val="28"/>
          <w:lang w:eastAsia="en-GB"/>
        </w:rPr>
        <w:t xml:space="preserve"> - </w:t>
      </w:r>
      <w:r w:rsidR="00E47A82" w:rsidRPr="00E47A82">
        <w:rPr>
          <w:rFonts w:asciiTheme="majorBidi" w:eastAsia="Times New Roman" w:hAnsiTheme="majorBidi"/>
          <w:sz w:val="28"/>
          <w:u w:val="single"/>
          <w:lang w:eastAsia="en-GB"/>
        </w:rPr>
        <w:t>Changing masculinities I</w:t>
      </w:r>
      <w:r w:rsidR="00E47A82" w:rsidRPr="00E47A82">
        <w:rPr>
          <w:rFonts w:asciiTheme="majorBidi" w:eastAsia="Times New Roman" w:hAnsiTheme="majorBidi"/>
          <w:sz w:val="28"/>
          <w:u w:val="single"/>
          <w:lang w:eastAsia="en-GB"/>
        </w:rPr>
        <w:t>I</w:t>
      </w:r>
      <w:r w:rsidR="00E47A82" w:rsidRPr="00E47A82">
        <w:rPr>
          <w:rFonts w:asciiTheme="majorBidi" w:eastAsia="Times New Roman" w:hAnsiTheme="majorBidi"/>
          <w:sz w:val="28"/>
          <w:u w:val="single"/>
          <w:lang w:eastAsia="en-GB"/>
        </w:rPr>
        <w:t xml:space="preserve">: </w:t>
      </w:r>
      <w:r w:rsidR="00974892" w:rsidRPr="00E47A82">
        <w:rPr>
          <w:rFonts w:asciiTheme="majorBidi" w:eastAsia="Times New Roman" w:hAnsiTheme="majorBidi"/>
          <w:sz w:val="28"/>
          <w:u w:val="single"/>
          <w:lang w:eastAsia="en-GB"/>
        </w:rPr>
        <w:t xml:space="preserve">Masculinity and conflict in Arabic </w:t>
      </w:r>
      <w:r w:rsidR="00AE451A">
        <w:rPr>
          <w:rFonts w:asciiTheme="majorBidi" w:eastAsia="Times New Roman" w:hAnsiTheme="majorBidi"/>
          <w:sz w:val="28"/>
          <w:u w:val="single"/>
          <w:lang w:eastAsia="en-GB"/>
        </w:rPr>
        <w:t>f</w:t>
      </w:r>
      <w:r w:rsidR="00974892" w:rsidRPr="00E47A82">
        <w:rPr>
          <w:rFonts w:asciiTheme="majorBidi" w:eastAsia="Times New Roman" w:hAnsiTheme="majorBidi"/>
          <w:sz w:val="28"/>
          <w:u w:val="single"/>
          <w:lang w:eastAsia="en-GB"/>
        </w:rPr>
        <w:t xml:space="preserve">iction and the </w:t>
      </w:r>
      <w:r w:rsidR="00AE451A">
        <w:rPr>
          <w:rFonts w:asciiTheme="majorBidi" w:eastAsia="Times New Roman" w:hAnsiTheme="majorBidi"/>
          <w:sz w:val="28"/>
          <w:u w:val="single"/>
          <w:lang w:eastAsia="en-GB"/>
        </w:rPr>
        <w:t>‘</w:t>
      </w:r>
      <w:r w:rsidR="00974892" w:rsidRPr="00E47A82">
        <w:rPr>
          <w:rFonts w:asciiTheme="majorBidi" w:eastAsia="Times New Roman" w:hAnsiTheme="majorBidi"/>
          <w:sz w:val="28"/>
          <w:u w:val="single"/>
          <w:lang w:eastAsia="en-GB"/>
        </w:rPr>
        <w:t>67 divide</w:t>
      </w:r>
      <w:r w:rsidR="00974892" w:rsidRPr="00E47A82">
        <w:rPr>
          <w:rFonts w:asciiTheme="majorBidi" w:eastAsia="Times New Roman" w:hAnsiTheme="majorBidi"/>
          <w:sz w:val="27"/>
          <w:szCs w:val="27"/>
          <w:u w:val="single"/>
          <w:lang w:eastAsia="en-GB"/>
        </w:rPr>
        <w:t xml:space="preserve"> </w:t>
      </w:r>
    </w:p>
    <w:p w14:paraId="7D740C78" w14:textId="77777777" w:rsidR="00974892" w:rsidRPr="00061227" w:rsidRDefault="00974892" w:rsidP="00974892">
      <w:pPr>
        <w:jc w:val="both"/>
        <w:rPr>
          <w:rFonts w:asciiTheme="majorBidi" w:hAnsiTheme="majorBidi" w:cstheme="majorBidi"/>
          <w:color w:val="222222"/>
          <w:shd w:val="clear" w:color="auto" w:fill="FFFFFF"/>
        </w:rPr>
      </w:pPr>
      <w:r w:rsidRPr="00061227">
        <w:rPr>
          <w:rFonts w:asciiTheme="majorBidi" w:hAnsiTheme="majorBidi" w:cstheme="majorBidi"/>
          <w:color w:val="222222"/>
          <w:shd w:val="clear" w:color="auto" w:fill="FFFFFF"/>
        </w:rPr>
        <w:t xml:space="preserve">Notions of gender and identity are constructed in relationship to political currents. This class examines the shifts in masculine identity amid a shift in political discourse in the Arab world before and after 1967. Two primary models of masculinity prevailed: that embodied by Egyptian leader Gamal Abd Al-Nasser (standing up to imperialism, modernization, secularization, nationalization, wearing a nice suit) and the emerging figure of the Palestinian resistance fighter (underground, self-made, anti-imperialist through not modernization but radical resistance, a rugged beard and a </w:t>
      </w:r>
      <w:proofErr w:type="spellStart"/>
      <w:r w:rsidRPr="00061227">
        <w:rPr>
          <w:rFonts w:asciiTheme="majorBidi" w:hAnsiTheme="majorBidi" w:cstheme="majorBidi"/>
          <w:color w:val="222222"/>
          <w:shd w:val="clear" w:color="auto" w:fill="FFFFFF"/>
        </w:rPr>
        <w:t>kuffiyeh</w:t>
      </w:r>
      <w:proofErr w:type="spellEnd"/>
      <w:r w:rsidRPr="00061227">
        <w:rPr>
          <w:rFonts w:asciiTheme="majorBidi" w:hAnsiTheme="majorBidi" w:cstheme="majorBidi"/>
          <w:color w:val="222222"/>
          <w:shd w:val="clear" w:color="auto" w:fill="FFFFFF"/>
        </w:rPr>
        <w:t xml:space="preserve"> muddied during battle). When Israel conquered the Sinai, the generalization goes, it defeated Egypt’s Pan-Arab icon Gamal Abd Al-Nasser and with him the last real hope for Arab victory. With Pan-Arabism largely dead in deed (if not in thought and word), mechanisms for resistance had to be re-aligned. The same pan-regional consensus has yet to recur, and along with it has gone the figure of the ‘successful’ man. The only figure that survived the ‘</w:t>
      </w:r>
      <w:proofErr w:type="spellStart"/>
      <w:r w:rsidRPr="00061227">
        <w:rPr>
          <w:rFonts w:asciiTheme="majorBidi" w:hAnsiTheme="majorBidi" w:cstheme="majorBidi"/>
          <w:color w:val="222222"/>
          <w:shd w:val="clear" w:color="auto" w:fill="FFFFFF"/>
        </w:rPr>
        <w:t>Naksa</w:t>
      </w:r>
      <w:proofErr w:type="spellEnd"/>
      <w:r w:rsidRPr="00061227">
        <w:rPr>
          <w:rFonts w:asciiTheme="majorBidi" w:hAnsiTheme="majorBidi" w:cstheme="majorBidi"/>
          <w:color w:val="222222"/>
          <w:shd w:val="clear" w:color="auto" w:fill="FFFFFF"/>
        </w:rPr>
        <w:t xml:space="preserve">’ (setback) of 1967 (and only then partially) has been the ‘hero fighter’ that crystalized in the Palestinian guerrilla.  In Iman </w:t>
      </w:r>
      <w:proofErr w:type="spellStart"/>
      <w:r w:rsidRPr="00061227">
        <w:rPr>
          <w:rFonts w:asciiTheme="majorBidi" w:hAnsiTheme="majorBidi" w:cstheme="majorBidi"/>
          <w:color w:val="222222"/>
          <w:shd w:val="clear" w:color="auto" w:fill="FFFFFF"/>
        </w:rPr>
        <w:t>Humaydan’s</w:t>
      </w:r>
      <w:proofErr w:type="spellEnd"/>
      <w:r w:rsidRPr="00061227">
        <w:rPr>
          <w:rFonts w:asciiTheme="majorBidi" w:hAnsiTheme="majorBidi" w:cstheme="majorBidi"/>
          <w:color w:val="222222"/>
          <w:shd w:val="clear" w:color="auto" w:fill="FFFFFF"/>
        </w:rPr>
        <w:t xml:space="preserve"> B as in Bayt, as in Beirut </w:t>
      </w:r>
      <w:r w:rsidRPr="00061227">
        <w:rPr>
          <w:rFonts w:asciiTheme="majorBidi" w:hAnsiTheme="majorBidi" w:cstheme="majorBidi"/>
          <w:color w:val="222222"/>
          <w:shd w:val="clear" w:color="auto" w:fill="FFFFFF"/>
        </w:rPr>
        <w:lastRenderedPageBreak/>
        <w:t xml:space="preserve">(1997) we see the figure of the hero as he was constructed in the late 60s utterly dismembered, and subtly reconstructed to adapt to the realities of Civil War Beirut. </w:t>
      </w:r>
    </w:p>
    <w:p w14:paraId="522186ED" w14:textId="77777777" w:rsidR="007A003C" w:rsidRPr="00061227" w:rsidRDefault="007A003C" w:rsidP="00974892">
      <w:pPr>
        <w:jc w:val="both"/>
        <w:rPr>
          <w:rFonts w:asciiTheme="majorBidi" w:hAnsiTheme="majorBidi" w:cstheme="majorBidi"/>
          <w:color w:val="222222"/>
          <w:shd w:val="clear" w:color="auto" w:fill="FFFFFF"/>
        </w:rPr>
      </w:pPr>
    </w:p>
    <w:p w14:paraId="680F42F7" w14:textId="77777777" w:rsidR="00974892" w:rsidRPr="00061227" w:rsidRDefault="00974892" w:rsidP="00974892">
      <w:pPr>
        <w:pStyle w:val="Heading4"/>
        <w:rPr>
          <w:rFonts w:asciiTheme="majorBidi" w:hAnsiTheme="majorBidi"/>
        </w:rPr>
      </w:pPr>
      <w:r w:rsidRPr="00061227">
        <w:rPr>
          <w:rFonts w:asciiTheme="majorBidi" w:hAnsiTheme="majorBidi"/>
        </w:rPr>
        <w:t>Primary Source</w:t>
      </w:r>
    </w:p>
    <w:p w14:paraId="2C88E2CF" w14:textId="77777777" w:rsidR="00974892" w:rsidRPr="00061227" w:rsidRDefault="00974892" w:rsidP="00974892">
      <w:pPr>
        <w:rPr>
          <w:rFonts w:asciiTheme="majorBidi" w:hAnsiTheme="majorBidi" w:cstheme="majorBidi"/>
        </w:rPr>
      </w:pPr>
      <w:r w:rsidRPr="00061227">
        <w:rPr>
          <w:rFonts w:asciiTheme="majorBidi" w:hAnsiTheme="majorBidi" w:cstheme="majorBidi"/>
        </w:rPr>
        <w:t xml:space="preserve">Iman </w:t>
      </w:r>
      <w:proofErr w:type="spellStart"/>
      <w:r w:rsidRPr="00061227">
        <w:rPr>
          <w:rFonts w:asciiTheme="majorBidi" w:hAnsiTheme="majorBidi" w:cstheme="majorBidi"/>
        </w:rPr>
        <w:t>Humaydan</w:t>
      </w:r>
      <w:proofErr w:type="spellEnd"/>
      <w:r w:rsidRPr="00061227">
        <w:rPr>
          <w:rFonts w:asciiTheme="majorBidi" w:hAnsiTheme="majorBidi" w:cstheme="majorBidi"/>
        </w:rPr>
        <w:t xml:space="preserve"> Younis, </w:t>
      </w:r>
      <w:r w:rsidRPr="00061227">
        <w:rPr>
          <w:rFonts w:asciiTheme="majorBidi" w:hAnsiTheme="majorBidi" w:cstheme="majorBidi"/>
          <w:i/>
        </w:rPr>
        <w:t xml:space="preserve">B as in Bayt, as in Beirut </w:t>
      </w:r>
      <w:r w:rsidRPr="00061227">
        <w:rPr>
          <w:rFonts w:asciiTheme="majorBidi" w:hAnsiTheme="majorBidi" w:cstheme="majorBidi"/>
        </w:rPr>
        <w:t>(1997; trans Max Weiss</w:t>
      </w:r>
      <w:r w:rsidRPr="00061227">
        <w:rPr>
          <w:rFonts w:asciiTheme="majorBidi" w:hAnsiTheme="majorBidi" w:cstheme="majorBidi"/>
          <w:i/>
        </w:rPr>
        <w:t xml:space="preserve"> </w:t>
      </w:r>
      <w:r w:rsidRPr="00061227">
        <w:rPr>
          <w:rFonts w:asciiTheme="majorBidi" w:hAnsiTheme="majorBidi" w:cstheme="majorBidi"/>
        </w:rPr>
        <w:t>2004</w:t>
      </w:r>
      <w:r w:rsidRPr="00061227">
        <w:rPr>
          <w:rFonts w:asciiTheme="majorBidi" w:hAnsiTheme="majorBidi" w:cstheme="majorBidi"/>
          <w:i/>
        </w:rPr>
        <w:t xml:space="preserve"> B as in Beirut</w:t>
      </w:r>
      <w:r w:rsidRPr="00061227">
        <w:rPr>
          <w:rFonts w:asciiTheme="majorBidi" w:hAnsiTheme="majorBidi" w:cstheme="majorBidi"/>
        </w:rPr>
        <w:t>)</w:t>
      </w:r>
    </w:p>
    <w:p w14:paraId="1A71FA51" w14:textId="77777777" w:rsidR="00974892" w:rsidRPr="00061227" w:rsidRDefault="00974892" w:rsidP="00974892">
      <w:pPr>
        <w:pStyle w:val="Heading4"/>
        <w:rPr>
          <w:rFonts w:asciiTheme="majorBidi" w:hAnsiTheme="majorBidi"/>
        </w:rPr>
      </w:pPr>
      <w:r w:rsidRPr="00061227">
        <w:rPr>
          <w:rFonts w:asciiTheme="majorBidi" w:hAnsiTheme="majorBidi"/>
        </w:rPr>
        <w:t xml:space="preserve">Secondary Readings </w:t>
      </w:r>
    </w:p>
    <w:p w14:paraId="219CA41C" w14:textId="77777777" w:rsidR="00974892" w:rsidRPr="00061227" w:rsidRDefault="00974892" w:rsidP="00974892">
      <w:pPr>
        <w:ind w:left="720" w:hanging="720"/>
        <w:jc w:val="both"/>
        <w:rPr>
          <w:rFonts w:asciiTheme="majorBidi" w:eastAsia="Times New Roman" w:hAnsiTheme="majorBidi" w:cstheme="majorBidi"/>
        </w:rPr>
      </w:pPr>
      <w:proofErr w:type="spellStart"/>
      <w:r w:rsidRPr="00061227">
        <w:rPr>
          <w:rFonts w:asciiTheme="majorBidi" w:eastAsia="Arial Unicode MS" w:hAnsiTheme="majorBidi" w:cstheme="majorBidi"/>
          <w:color w:val="000000"/>
          <w:shd w:val="clear" w:color="auto" w:fill="FFFFFF"/>
        </w:rPr>
        <w:t>Hoda</w:t>
      </w:r>
      <w:proofErr w:type="spellEnd"/>
      <w:r w:rsidRPr="00061227">
        <w:rPr>
          <w:rFonts w:asciiTheme="majorBidi" w:eastAsia="Arial Unicode MS" w:hAnsiTheme="majorBidi" w:cstheme="majorBidi"/>
          <w:color w:val="000000"/>
          <w:shd w:val="clear" w:color="auto" w:fill="FFFFFF"/>
        </w:rPr>
        <w:t xml:space="preserve"> El </w:t>
      </w:r>
      <w:proofErr w:type="spellStart"/>
      <w:r w:rsidRPr="00061227">
        <w:rPr>
          <w:rFonts w:asciiTheme="majorBidi" w:eastAsia="Arial Unicode MS" w:hAnsiTheme="majorBidi" w:cstheme="majorBidi"/>
          <w:color w:val="000000"/>
          <w:shd w:val="clear" w:color="auto" w:fill="FFFFFF"/>
        </w:rPr>
        <w:t>Sadda</w:t>
      </w:r>
      <w:proofErr w:type="spellEnd"/>
      <w:r w:rsidRPr="00061227">
        <w:rPr>
          <w:rFonts w:asciiTheme="majorBidi" w:eastAsia="Arial Unicode MS" w:hAnsiTheme="majorBidi" w:cstheme="majorBidi"/>
          <w:color w:val="000000"/>
          <w:shd w:val="clear" w:color="auto" w:fill="FFFFFF"/>
        </w:rPr>
        <w:t>, Chapter 6 “Defeated Masculinities” in </w:t>
      </w:r>
      <w:r w:rsidRPr="00061227">
        <w:rPr>
          <w:rFonts w:asciiTheme="majorBidi" w:eastAsia="Arial Unicode MS" w:hAnsiTheme="majorBidi" w:cstheme="majorBidi"/>
          <w:i/>
          <w:iCs/>
          <w:color w:val="000000"/>
        </w:rPr>
        <w:t>Gender, Nation and the Arabic Novel: Egypt 1892-2008</w:t>
      </w:r>
      <w:r w:rsidRPr="00061227">
        <w:rPr>
          <w:rFonts w:asciiTheme="majorBidi" w:eastAsia="Arial Unicode MS" w:hAnsiTheme="majorBidi" w:cstheme="majorBidi"/>
          <w:color w:val="000000"/>
          <w:shd w:val="clear" w:color="auto" w:fill="FFFFFF"/>
        </w:rPr>
        <w:t>, Edinburgh, 2012. </w:t>
      </w:r>
    </w:p>
    <w:p w14:paraId="11507FDF" w14:textId="77777777" w:rsidR="00974892" w:rsidRPr="00061227" w:rsidRDefault="00974892" w:rsidP="00974892">
      <w:pPr>
        <w:ind w:left="720" w:hanging="720"/>
        <w:jc w:val="both"/>
        <w:rPr>
          <w:rFonts w:asciiTheme="majorBidi" w:eastAsia="Arial Unicode MS" w:hAnsiTheme="majorBidi" w:cstheme="majorBidi"/>
          <w:color w:val="000000"/>
          <w:shd w:val="clear" w:color="auto" w:fill="FFFFFF"/>
        </w:rPr>
      </w:pPr>
      <w:proofErr w:type="spellStart"/>
      <w:r w:rsidRPr="00061227">
        <w:rPr>
          <w:rFonts w:asciiTheme="majorBidi" w:hAnsiTheme="majorBidi" w:cstheme="majorBidi"/>
        </w:rPr>
        <w:t>Laleh</w:t>
      </w:r>
      <w:proofErr w:type="spellEnd"/>
      <w:r w:rsidRPr="00061227">
        <w:rPr>
          <w:rFonts w:asciiTheme="majorBidi" w:hAnsiTheme="majorBidi" w:cstheme="majorBidi"/>
        </w:rPr>
        <w:t xml:space="preserve"> Khalili, Chapter 6 “</w:t>
      </w:r>
      <w:r w:rsidRPr="00061227">
        <w:rPr>
          <w:rFonts w:asciiTheme="majorBidi" w:eastAsia="Arial Unicode MS" w:hAnsiTheme="majorBidi" w:cstheme="majorBidi"/>
          <w:color w:val="000000"/>
          <w:shd w:val="clear" w:color="auto" w:fill="FFFFFF"/>
        </w:rPr>
        <w:t xml:space="preserve">Guerrillas and martyrs: evolution of national 'heroes'” in </w:t>
      </w:r>
      <w:r w:rsidRPr="00061227">
        <w:rPr>
          <w:rFonts w:asciiTheme="majorBidi" w:eastAsia="Arial Unicode MS" w:hAnsiTheme="majorBidi" w:cstheme="majorBidi"/>
          <w:i/>
          <w:iCs/>
          <w:color w:val="000000"/>
        </w:rPr>
        <w:t>Heroes and Martyrs of Palestine: The Politics of National Commemoration</w:t>
      </w:r>
      <w:r w:rsidRPr="00061227">
        <w:rPr>
          <w:rFonts w:asciiTheme="majorBidi" w:eastAsia="Arial Unicode MS" w:hAnsiTheme="majorBidi" w:cstheme="majorBidi"/>
          <w:color w:val="000000"/>
          <w:shd w:val="clear" w:color="auto" w:fill="FFFFFF"/>
        </w:rPr>
        <w:t>, Cambridge, 2009.</w:t>
      </w:r>
    </w:p>
    <w:p w14:paraId="58463C3E" w14:textId="77777777" w:rsidR="00974892" w:rsidRPr="00061227" w:rsidRDefault="00974892" w:rsidP="00974892">
      <w:pPr>
        <w:ind w:left="720" w:hanging="720"/>
        <w:jc w:val="both"/>
        <w:rPr>
          <w:rFonts w:asciiTheme="majorBidi" w:eastAsia="Times New Roman" w:hAnsiTheme="majorBidi" w:cstheme="majorBidi"/>
        </w:rPr>
      </w:pPr>
    </w:p>
    <w:p w14:paraId="1981F323" w14:textId="31EB7640" w:rsidR="00974892" w:rsidRPr="00061227" w:rsidRDefault="007A003C" w:rsidP="00061227">
      <w:pPr>
        <w:pStyle w:val="Heading1"/>
        <w:jc w:val="both"/>
        <w:rPr>
          <w:rFonts w:asciiTheme="majorBidi" w:eastAsia="Times New Roman" w:hAnsiTheme="majorBidi"/>
          <w:color w:val="595959" w:themeColor="text1" w:themeTint="A6"/>
          <w:sz w:val="28"/>
          <w:lang w:eastAsia="en-GB"/>
        </w:rPr>
      </w:pPr>
      <w:r w:rsidRPr="00061227">
        <w:rPr>
          <w:rFonts w:asciiTheme="majorBidi" w:eastAsia="Times New Roman" w:hAnsiTheme="majorBidi"/>
          <w:color w:val="595959" w:themeColor="text1" w:themeTint="A6"/>
          <w:sz w:val="28"/>
          <w:lang w:eastAsia="en-GB"/>
        </w:rPr>
        <w:t>Week 5</w:t>
      </w:r>
      <w:r w:rsidR="00AE451A">
        <w:rPr>
          <w:rFonts w:asciiTheme="majorBidi" w:eastAsia="Times New Roman" w:hAnsiTheme="majorBidi"/>
          <w:color w:val="595959" w:themeColor="text1" w:themeTint="A6"/>
          <w:sz w:val="28"/>
          <w:lang w:eastAsia="en-GB"/>
        </w:rPr>
        <w:t xml:space="preserve"> -</w:t>
      </w:r>
      <w:r w:rsidRPr="00061227">
        <w:rPr>
          <w:rFonts w:asciiTheme="majorBidi" w:eastAsia="Times New Roman" w:hAnsiTheme="majorBidi"/>
          <w:color w:val="595959" w:themeColor="text1" w:themeTint="A6"/>
          <w:sz w:val="28"/>
          <w:lang w:eastAsia="en-GB"/>
        </w:rPr>
        <w:t xml:space="preserve"> </w:t>
      </w:r>
      <w:r w:rsidR="00AE451A" w:rsidRPr="00AE451A">
        <w:rPr>
          <w:rFonts w:asciiTheme="majorBidi" w:eastAsia="Times New Roman" w:hAnsiTheme="majorBidi"/>
          <w:sz w:val="28"/>
          <w:u w:val="single"/>
          <w:lang w:eastAsia="en-GB"/>
        </w:rPr>
        <w:t xml:space="preserve">Women and orality I: </w:t>
      </w:r>
      <w:r w:rsidR="00974892" w:rsidRPr="00061227">
        <w:rPr>
          <w:rFonts w:asciiTheme="majorBidi" w:eastAsia="Times New Roman" w:hAnsiTheme="majorBidi"/>
          <w:sz w:val="28"/>
          <w:u w:val="single"/>
          <w:lang w:eastAsia="en-GB"/>
        </w:rPr>
        <w:t>Dialogic gender narratives in Oromo orature</w:t>
      </w:r>
    </w:p>
    <w:p w14:paraId="29594CAC" w14:textId="77777777" w:rsidR="00974892" w:rsidRPr="00061227" w:rsidRDefault="00974892" w:rsidP="00974892">
      <w:pPr>
        <w:jc w:val="both"/>
        <w:rPr>
          <w:rFonts w:asciiTheme="majorBidi" w:hAnsiTheme="majorBidi" w:cstheme="majorBidi"/>
        </w:rPr>
      </w:pPr>
      <w:r w:rsidRPr="00061227">
        <w:rPr>
          <w:rFonts w:asciiTheme="majorBidi" w:hAnsiTheme="majorBidi" w:cstheme="majorBidi"/>
        </w:rPr>
        <w:t xml:space="preserve">This lecture and the next focus on orature as a way to challenge Mikhail Bakhtin’s assumption that only the novel is able to promote the liminal voices in “low culture”. According to Bakhtin (1981), poetry is </w:t>
      </w:r>
      <w:proofErr w:type="spellStart"/>
      <w:r w:rsidRPr="00061227">
        <w:rPr>
          <w:rFonts w:asciiTheme="majorBidi" w:hAnsiTheme="majorBidi" w:cstheme="majorBidi"/>
        </w:rPr>
        <w:t>monologic</w:t>
      </w:r>
      <w:proofErr w:type="spellEnd"/>
      <w:r w:rsidRPr="00061227">
        <w:rPr>
          <w:rFonts w:asciiTheme="majorBidi" w:hAnsiTheme="majorBidi" w:cstheme="majorBidi"/>
        </w:rPr>
        <w:t xml:space="preserve"> and has no quality of presenting alternative voices to that of the authoritative “high culture”. World literature has tended to neglect oral literature, sometimes programmatically. Prendergast (2004), for example, explicitly excluded unwritten verbal arts from the domains of world literature. Yet, what happens from the point of view of gender if we open world literature to the oral? The participation of women in the practice of written Ethiopian literature is very low. Oromo oral poetry is used by women to amplify their voices and this shows that oral poetry can be as dialogic as the novel. However, women voices are significantly alive in Somali and Oromo orature. Viewed from Bakhtin’s concept of carnival, for example, Oromo Borana oral poetry permits women to ridicule the superiority of men. This aspect of oral poetry highlights oppositional construction of alternative gender ideologies in a patriarchal society.</w:t>
      </w:r>
    </w:p>
    <w:p w14:paraId="6FACA953" w14:textId="77777777" w:rsidR="00061227" w:rsidRPr="00061227" w:rsidRDefault="00061227" w:rsidP="00974892">
      <w:pPr>
        <w:jc w:val="both"/>
        <w:rPr>
          <w:rFonts w:asciiTheme="majorBidi" w:hAnsiTheme="majorBidi" w:cstheme="majorBidi"/>
        </w:rPr>
      </w:pPr>
    </w:p>
    <w:p w14:paraId="61DF3CD9" w14:textId="77777777" w:rsidR="00974892" w:rsidRPr="00061227" w:rsidRDefault="00974892" w:rsidP="00974892">
      <w:pPr>
        <w:jc w:val="both"/>
        <w:rPr>
          <w:rFonts w:asciiTheme="majorBidi" w:hAnsiTheme="majorBidi" w:cstheme="majorBidi"/>
          <w:b/>
        </w:rPr>
      </w:pPr>
      <w:r w:rsidRPr="00061227">
        <w:rPr>
          <w:rFonts w:asciiTheme="majorBidi" w:hAnsiTheme="majorBidi" w:cstheme="majorBidi"/>
        </w:rPr>
        <w:t>Oromo literature had remained entirely oral up the 1970s and this was mainly caused by the Ethiopian monolingual language policies (</w:t>
      </w:r>
      <w:proofErr w:type="spellStart"/>
      <w:r w:rsidRPr="00061227">
        <w:rPr>
          <w:rFonts w:asciiTheme="majorBidi" w:hAnsiTheme="majorBidi" w:cstheme="majorBidi"/>
        </w:rPr>
        <w:t>Zelealem</w:t>
      </w:r>
      <w:proofErr w:type="spellEnd"/>
      <w:r w:rsidRPr="00061227">
        <w:rPr>
          <w:rFonts w:asciiTheme="majorBidi" w:hAnsiTheme="majorBidi" w:cstheme="majorBidi"/>
        </w:rPr>
        <w:t xml:space="preserve">, 2003). Ethiopian literary studies have tended to promote the supremacy of written literature in Geez, the liturgical language of the Orthodox Church, and Amharic, the national/official language of the country. As a consequence, literary studies have </w:t>
      </w:r>
      <w:proofErr w:type="spellStart"/>
      <w:r w:rsidRPr="00061227">
        <w:rPr>
          <w:rFonts w:asciiTheme="majorBidi" w:hAnsiTheme="majorBidi" w:cstheme="majorBidi"/>
        </w:rPr>
        <w:t>marginalised</w:t>
      </w:r>
      <w:proofErr w:type="spellEnd"/>
      <w:r w:rsidRPr="00061227">
        <w:rPr>
          <w:rFonts w:asciiTheme="majorBidi" w:hAnsiTheme="majorBidi" w:cstheme="majorBidi"/>
        </w:rPr>
        <w:t xml:space="preserve"> literatures in other Ethiopian languages as well as oral literature. We will read some works on the representation of gender in the Oromo society through different oral genres of orature and how women use different elements of orature to subvert patriarchal oppressions. </w:t>
      </w:r>
      <w:proofErr w:type="spellStart"/>
      <w:r w:rsidRPr="00061227">
        <w:rPr>
          <w:rFonts w:asciiTheme="majorBidi" w:hAnsiTheme="majorBidi" w:cstheme="majorBidi"/>
        </w:rPr>
        <w:t>Jeylan</w:t>
      </w:r>
      <w:proofErr w:type="spellEnd"/>
      <w:r w:rsidRPr="00061227">
        <w:rPr>
          <w:rFonts w:asciiTheme="majorBidi" w:hAnsiTheme="majorBidi" w:cstheme="majorBidi"/>
        </w:rPr>
        <w:t xml:space="preserve"> Hussein (2004) and </w:t>
      </w:r>
      <w:proofErr w:type="spellStart"/>
      <w:r w:rsidRPr="00061227">
        <w:rPr>
          <w:rFonts w:asciiTheme="majorBidi" w:hAnsiTheme="majorBidi" w:cstheme="majorBidi"/>
        </w:rPr>
        <w:t>Kuwee</w:t>
      </w:r>
      <w:proofErr w:type="spellEnd"/>
      <w:r w:rsidRPr="00061227">
        <w:rPr>
          <w:rFonts w:asciiTheme="majorBidi" w:hAnsiTheme="majorBidi" w:cstheme="majorBidi"/>
        </w:rPr>
        <w:t xml:space="preserve"> </w:t>
      </w:r>
      <w:proofErr w:type="spellStart"/>
      <w:r w:rsidRPr="00061227">
        <w:rPr>
          <w:rFonts w:asciiTheme="majorBidi" w:hAnsiTheme="majorBidi" w:cstheme="majorBidi"/>
        </w:rPr>
        <w:t>Kumsa</w:t>
      </w:r>
      <w:proofErr w:type="spellEnd"/>
      <w:r w:rsidRPr="00061227">
        <w:rPr>
          <w:rFonts w:asciiTheme="majorBidi" w:hAnsiTheme="majorBidi" w:cstheme="majorBidi"/>
        </w:rPr>
        <w:t xml:space="preserve"> (2004) argue that the oppression of Oromo women has been exacerbated following the forceful incorporation of the Oromo under Ethiopian empire in the 19th century. Abram Alemu (2006) shows how oral narratives are used to consolidate the subordination of women. Contrarily, </w:t>
      </w:r>
      <w:proofErr w:type="spellStart"/>
      <w:r w:rsidRPr="00061227">
        <w:rPr>
          <w:rFonts w:asciiTheme="majorBidi" w:hAnsiTheme="majorBidi" w:cstheme="majorBidi"/>
        </w:rPr>
        <w:t>Fugich</w:t>
      </w:r>
      <w:proofErr w:type="spellEnd"/>
      <w:r w:rsidRPr="00061227">
        <w:rPr>
          <w:rFonts w:asciiTheme="majorBidi" w:hAnsiTheme="majorBidi" w:cstheme="majorBidi"/>
        </w:rPr>
        <w:t xml:space="preserve"> Wako (2003) indicates that how Oromo folksongs grant women a cultural license that enable them transcend patriarchally imposed restrictions and defend their rights. </w:t>
      </w:r>
      <w:proofErr w:type="spellStart"/>
      <w:r w:rsidRPr="00061227">
        <w:rPr>
          <w:rFonts w:asciiTheme="majorBidi" w:hAnsiTheme="majorBidi" w:cstheme="majorBidi"/>
        </w:rPr>
        <w:t>Fugich’s</w:t>
      </w:r>
      <w:proofErr w:type="spellEnd"/>
      <w:r w:rsidRPr="00061227">
        <w:rPr>
          <w:rFonts w:asciiTheme="majorBidi" w:hAnsiTheme="majorBidi" w:cstheme="majorBidi"/>
        </w:rPr>
        <w:t xml:space="preserve"> article traces how “</w:t>
      </w:r>
      <w:proofErr w:type="spellStart"/>
      <w:r w:rsidRPr="00061227">
        <w:rPr>
          <w:rFonts w:asciiTheme="majorBidi" w:hAnsiTheme="majorBidi" w:cstheme="majorBidi"/>
        </w:rPr>
        <w:t>qoosaa-tapha</w:t>
      </w:r>
      <w:proofErr w:type="spellEnd"/>
      <w:r w:rsidRPr="00061227">
        <w:rPr>
          <w:rFonts w:asciiTheme="majorBidi" w:hAnsiTheme="majorBidi" w:cstheme="majorBidi"/>
        </w:rPr>
        <w:t>”, jocular folksong, helps women in the Borana to challenge the supremacy of men over women by showing how women use “</w:t>
      </w:r>
      <w:proofErr w:type="spellStart"/>
      <w:r w:rsidRPr="00061227">
        <w:rPr>
          <w:rFonts w:asciiTheme="majorBidi" w:hAnsiTheme="majorBidi" w:cstheme="majorBidi"/>
        </w:rPr>
        <w:t>qoosaa-tapha</w:t>
      </w:r>
      <w:proofErr w:type="spellEnd"/>
      <w:r w:rsidRPr="00061227">
        <w:rPr>
          <w:rFonts w:asciiTheme="majorBidi" w:hAnsiTheme="majorBidi" w:cstheme="majorBidi"/>
        </w:rPr>
        <w:t xml:space="preserve">” to expose and ridicule men’s weaknesses in public. Through this lecture, we will address the following questions: How Oromo orature can be used to empower women and help them bring their concerns to public attention? How a multilingual approach through the </w:t>
      </w:r>
      <w:proofErr w:type="spellStart"/>
      <w:r w:rsidRPr="00061227">
        <w:rPr>
          <w:rFonts w:asciiTheme="majorBidi" w:hAnsiTheme="majorBidi" w:cstheme="majorBidi"/>
        </w:rPr>
        <w:t>valorisation</w:t>
      </w:r>
      <w:proofErr w:type="spellEnd"/>
      <w:r w:rsidRPr="00061227">
        <w:rPr>
          <w:rFonts w:asciiTheme="majorBidi" w:hAnsiTheme="majorBidi" w:cstheme="majorBidi"/>
        </w:rPr>
        <w:t xml:space="preserve"> of orature helps us figure out the history of gender ideologies and the dynamics in the construction of these ideologies in Oromo society?</w:t>
      </w:r>
      <w:r w:rsidRPr="00061227">
        <w:rPr>
          <w:rFonts w:asciiTheme="majorBidi" w:hAnsiTheme="majorBidi" w:cstheme="majorBidi"/>
          <w:b/>
        </w:rPr>
        <w:t xml:space="preserve"> </w:t>
      </w:r>
    </w:p>
    <w:p w14:paraId="616EB53C" w14:textId="77777777" w:rsidR="007A003C" w:rsidRPr="00061227" w:rsidRDefault="007A003C" w:rsidP="00974892">
      <w:pPr>
        <w:jc w:val="both"/>
        <w:rPr>
          <w:rFonts w:asciiTheme="majorBidi" w:hAnsiTheme="majorBidi" w:cstheme="majorBidi"/>
          <w:b/>
        </w:rPr>
      </w:pPr>
    </w:p>
    <w:p w14:paraId="4C2E2CEB" w14:textId="77777777" w:rsidR="00974892" w:rsidRPr="00061227" w:rsidRDefault="00974892" w:rsidP="00974892">
      <w:pPr>
        <w:pStyle w:val="Heading4"/>
        <w:rPr>
          <w:rFonts w:asciiTheme="majorBidi" w:hAnsiTheme="majorBidi"/>
        </w:rPr>
      </w:pPr>
      <w:r w:rsidRPr="00061227">
        <w:rPr>
          <w:rFonts w:asciiTheme="majorBidi" w:hAnsiTheme="majorBidi"/>
        </w:rPr>
        <w:t>Readings</w:t>
      </w:r>
    </w:p>
    <w:p w14:paraId="227E1647" w14:textId="77777777" w:rsidR="00974892" w:rsidRPr="00061227" w:rsidRDefault="00974892" w:rsidP="00974892">
      <w:pPr>
        <w:ind w:left="720" w:hanging="720"/>
        <w:jc w:val="both"/>
        <w:rPr>
          <w:rFonts w:asciiTheme="majorBidi" w:hAnsiTheme="majorBidi" w:cstheme="majorBidi"/>
        </w:rPr>
      </w:pPr>
      <w:r w:rsidRPr="00061227">
        <w:rPr>
          <w:rFonts w:asciiTheme="majorBidi" w:hAnsiTheme="majorBidi" w:cstheme="majorBidi"/>
        </w:rPr>
        <w:t xml:space="preserve">Abraham Alemu, “Oral Narratives as an Ideological Weapon for Subordinating Women: The Case of </w:t>
      </w:r>
      <w:proofErr w:type="spellStart"/>
      <w:r w:rsidRPr="00061227">
        <w:rPr>
          <w:rFonts w:asciiTheme="majorBidi" w:hAnsiTheme="majorBidi" w:cstheme="majorBidi"/>
        </w:rPr>
        <w:t>Jimma</w:t>
      </w:r>
      <w:proofErr w:type="spellEnd"/>
      <w:r w:rsidRPr="00061227">
        <w:rPr>
          <w:rFonts w:asciiTheme="majorBidi" w:hAnsiTheme="majorBidi" w:cstheme="majorBidi"/>
        </w:rPr>
        <w:t xml:space="preserve"> Oromo”. </w:t>
      </w:r>
      <w:r w:rsidRPr="00061227">
        <w:rPr>
          <w:rFonts w:asciiTheme="majorBidi" w:hAnsiTheme="majorBidi" w:cstheme="majorBidi"/>
          <w:i/>
        </w:rPr>
        <w:t xml:space="preserve">Gender Issues Research Report Series </w:t>
      </w:r>
      <w:r w:rsidRPr="00061227">
        <w:rPr>
          <w:rFonts w:asciiTheme="majorBidi" w:hAnsiTheme="majorBidi" w:cstheme="majorBidi"/>
        </w:rPr>
        <w:t xml:space="preserve">(OSSREA), no. 23, 2006. </w:t>
      </w:r>
    </w:p>
    <w:p w14:paraId="5A2972A4" w14:textId="77777777" w:rsidR="00974892" w:rsidRPr="00061227" w:rsidRDefault="00974892" w:rsidP="00974892">
      <w:pPr>
        <w:ind w:left="720" w:hanging="720"/>
        <w:jc w:val="both"/>
        <w:rPr>
          <w:rFonts w:asciiTheme="majorBidi" w:hAnsiTheme="majorBidi" w:cstheme="majorBidi"/>
        </w:rPr>
      </w:pPr>
      <w:proofErr w:type="spellStart"/>
      <w:r w:rsidRPr="00061227">
        <w:rPr>
          <w:rFonts w:asciiTheme="majorBidi" w:hAnsiTheme="majorBidi" w:cstheme="majorBidi"/>
        </w:rPr>
        <w:t>Fugich</w:t>
      </w:r>
      <w:proofErr w:type="spellEnd"/>
      <w:r w:rsidRPr="00061227">
        <w:rPr>
          <w:rFonts w:asciiTheme="majorBidi" w:hAnsiTheme="majorBidi" w:cstheme="majorBidi"/>
        </w:rPr>
        <w:t xml:space="preserve"> Wako, “Contesting Marginality in Jest: The Voice of the Borana Women in Oral Tradition”. </w:t>
      </w:r>
      <w:r w:rsidRPr="00061227">
        <w:rPr>
          <w:rFonts w:asciiTheme="majorBidi" w:hAnsiTheme="majorBidi" w:cstheme="majorBidi"/>
          <w:i/>
        </w:rPr>
        <w:t>Journal of Oromo Studies</w:t>
      </w:r>
      <w:r w:rsidRPr="00061227">
        <w:rPr>
          <w:rFonts w:asciiTheme="majorBidi" w:hAnsiTheme="majorBidi" w:cstheme="majorBidi"/>
        </w:rPr>
        <w:t>, vol. 10, no. 1&amp;2, 2003, pp. 91-118.</w:t>
      </w:r>
    </w:p>
    <w:p w14:paraId="031FD70C" w14:textId="77777777" w:rsidR="00974892" w:rsidRPr="00061227" w:rsidRDefault="00974892" w:rsidP="00974892">
      <w:pPr>
        <w:ind w:left="720" w:hanging="720"/>
        <w:jc w:val="both"/>
        <w:rPr>
          <w:rFonts w:asciiTheme="majorBidi" w:hAnsiTheme="majorBidi" w:cstheme="majorBidi"/>
        </w:rPr>
      </w:pPr>
      <w:proofErr w:type="spellStart"/>
      <w:r w:rsidRPr="00061227">
        <w:rPr>
          <w:rFonts w:asciiTheme="majorBidi" w:hAnsiTheme="majorBidi" w:cstheme="majorBidi"/>
        </w:rPr>
        <w:t>Jeylan</w:t>
      </w:r>
      <w:proofErr w:type="spellEnd"/>
      <w:r w:rsidRPr="00061227">
        <w:rPr>
          <w:rFonts w:asciiTheme="majorBidi" w:hAnsiTheme="majorBidi" w:cstheme="majorBidi"/>
        </w:rPr>
        <w:t xml:space="preserve"> Hussein, “A Cultural Representation of Women in the Oromo Society”. </w:t>
      </w:r>
      <w:r w:rsidRPr="00061227">
        <w:rPr>
          <w:rFonts w:asciiTheme="majorBidi" w:hAnsiTheme="majorBidi" w:cstheme="majorBidi"/>
          <w:i/>
        </w:rPr>
        <w:t>African Study Monographs</w:t>
      </w:r>
      <w:r w:rsidRPr="00061227">
        <w:rPr>
          <w:rFonts w:asciiTheme="majorBidi" w:hAnsiTheme="majorBidi" w:cstheme="majorBidi"/>
        </w:rPr>
        <w:t>, vol. 25, no. 3, 2004, pp. 103-147.</w:t>
      </w:r>
    </w:p>
    <w:p w14:paraId="77899630" w14:textId="77777777" w:rsidR="00974892" w:rsidRPr="00061227" w:rsidRDefault="00974892" w:rsidP="00974892">
      <w:pPr>
        <w:ind w:left="720" w:hanging="720"/>
        <w:jc w:val="both"/>
        <w:rPr>
          <w:rFonts w:asciiTheme="majorBidi" w:hAnsiTheme="majorBidi" w:cstheme="majorBidi"/>
        </w:rPr>
      </w:pPr>
      <w:proofErr w:type="spellStart"/>
      <w:r w:rsidRPr="00061227">
        <w:rPr>
          <w:rFonts w:asciiTheme="majorBidi" w:hAnsiTheme="majorBidi" w:cstheme="majorBidi"/>
        </w:rPr>
        <w:t>Kuwee</w:t>
      </w:r>
      <w:proofErr w:type="spellEnd"/>
      <w:r w:rsidRPr="00061227">
        <w:rPr>
          <w:rFonts w:asciiTheme="majorBidi" w:hAnsiTheme="majorBidi" w:cstheme="majorBidi"/>
        </w:rPr>
        <w:t xml:space="preserve"> </w:t>
      </w:r>
      <w:proofErr w:type="spellStart"/>
      <w:r w:rsidRPr="00061227">
        <w:rPr>
          <w:rFonts w:asciiTheme="majorBidi" w:hAnsiTheme="majorBidi" w:cstheme="majorBidi"/>
        </w:rPr>
        <w:t>Kumsa</w:t>
      </w:r>
      <w:proofErr w:type="spellEnd"/>
      <w:r w:rsidRPr="00061227">
        <w:rPr>
          <w:rFonts w:asciiTheme="majorBidi" w:hAnsiTheme="majorBidi" w:cstheme="majorBidi"/>
        </w:rPr>
        <w:t xml:space="preserve">, “The </w:t>
      </w:r>
      <w:proofErr w:type="spellStart"/>
      <w:r w:rsidRPr="00061227">
        <w:rPr>
          <w:rFonts w:asciiTheme="majorBidi" w:hAnsiTheme="majorBidi" w:cstheme="majorBidi"/>
        </w:rPr>
        <w:t>Siiqqee</w:t>
      </w:r>
      <w:proofErr w:type="spellEnd"/>
      <w:r w:rsidRPr="00061227">
        <w:rPr>
          <w:rFonts w:asciiTheme="majorBidi" w:hAnsiTheme="majorBidi" w:cstheme="majorBidi"/>
        </w:rPr>
        <w:t xml:space="preserve"> Institution of Oromo Women”. </w:t>
      </w:r>
      <w:r w:rsidRPr="00061227">
        <w:rPr>
          <w:rFonts w:asciiTheme="majorBidi" w:hAnsiTheme="majorBidi" w:cstheme="majorBidi"/>
          <w:i/>
        </w:rPr>
        <w:t>Journal of Oromo Studies</w:t>
      </w:r>
      <w:r w:rsidRPr="00061227">
        <w:rPr>
          <w:rFonts w:asciiTheme="majorBidi" w:hAnsiTheme="majorBidi" w:cstheme="majorBidi"/>
        </w:rPr>
        <w:t>, vol. 4, no. 1&amp;2, 1997, p</w:t>
      </w:r>
      <w:bookmarkStart w:id="0" w:name="_GoBack"/>
      <w:bookmarkEnd w:id="0"/>
      <w:r w:rsidRPr="00061227">
        <w:rPr>
          <w:rFonts w:asciiTheme="majorBidi" w:hAnsiTheme="majorBidi" w:cstheme="majorBidi"/>
        </w:rPr>
        <w:t>p. 115- 152.</w:t>
      </w:r>
    </w:p>
    <w:p w14:paraId="74539D6F" w14:textId="428754E5" w:rsidR="00974892" w:rsidRPr="00061227" w:rsidRDefault="007A003C" w:rsidP="00061227">
      <w:pPr>
        <w:pStyle w:val="Heading1"/>
        <w:jc w:val="both"/>
        <w:rPr>
          <w:rFonts w:asciiTheme="majorBidi" w:eastAsia="Times New Roman" w:hAnsiTheme="majorBidi"/>
          <w:color w:val="595959" w:themeColor="text1" w:themeTint="A6"/>
          <w:sz w:val="28"/>
          <w:lang w:eastAsia="en-GB"/>
        </w:rPr>
      </w:pPr>
      <w:r w:rsidRPr="00061227">
        <w:rPr>
          <w:rFonts w:asciiTheme="majorBidi" w:eastAsia="Times New Roman" w:hAnsiTheme="majorBidi"/>
          <w:color w:val="595959" w:themeColor="text1" w:themeTint="A6"/>
          <w:sz w:val="28"/>
          <w:lang w:eastAsia="en-GB"/>
        </w:rPr>
        <w:lastRenderedPageBreak/>
        <w:t>Week 6</w:t>
      </w:r>
      <w:r w:rsidR="00AE451A">
        <w:rPr>
          <w:rFonts w:asciiTheme="majorBidi" w:eastAsia="Times New Roman" w:hAnsiTheme="majorBidi"/>
          <w:color w:val="595959" w:themeColor="text1" w:themeTint="A6"/>
          <w:sz w:val="28"/>
          <w:lang w:eastAsia="en-GB"/>
        </w:rPr>
        <w:t xml:space="preserve"> - </w:t>
      </w:r>
      <w:r w:rsidR="00AE451A" w:rsidRPr="00AE451A">
        <w:rPr>
          <w:rFonts w:asciiTheme="majorBidi" w:eastAsia="Times New Roman" w:hAnsiTheme="majorBidi"/>
          <w:sz w:val="28"/>
          <w:u w:val="single"/>
          <w:lang w:eastAsia="en-GB"/>
        </w:rPr>
        <w:t>Women and orality I</w:t>
      </w:r>
      <w:r w:rsidR="00AE451A">
        <w:rPr>
          <w:rFonts w:asciiTheme="majorBidi" w:eastAsia="Times New Roman" w:hAnsiTheme="majorBidi"/>
          <w:sz w:val="28"/>
          <w:u w:val="single"/>
          <w:lang w:eastAsia="en-GB"/>
        </w:rPr>
        <w:t>I</w:t>
      </w:r>
      <w:r w:rsidR="00AE451A" w:rsidRPr="00AE451A">
        <w:rPr>
          <w:rFonts w:asciiTheme="majorBidi" w:eastAsia="Times New Roman" w:hAnsiTheme="majorBidi"/>
          <w:sz w:val="28"/>
          <w:u w:val="single"/>
          <w:lang w:eastAsia="en-GB"/>
        </w:rPr>
        <w:t xml:space="preserve">: </w:t>
      </w:r>
      <w:r w:rsidR="00974892" w:rsidRPr="00061227">
        <w:rPr>
          <w:rFonts w:asciiTheme="majorBidi" w:eastAsia="Times New Roman" w:hAnsiTheme="majorBidi"/>
          <w:sz w:val="28"/>
          <w:u w:val="single"/>
          <w:lang w:eastAsia="en-GB"/>
        </w:rPr>
        <w:t xml:space="preserve">Being heard as Somali women </w:t>
      </w:r>
    </w:p>
    <w:p w14:paraId="46CB8EC1" w14:textId="77777777" w:rsidR="00974892" w:rsidRPr="00061227" w:rsidRDefault="00974892" w:rsidP="00974892">
      <w:pPr>
        <w:jc w:val="both"/>
        <w:rPr>
          <w:rFonts w:asciiTheme="majorBidi" w:eastAsia="Times New Roman" w:hAnsiTheme="majorBidi" w:cstheme="majorBidi"/>
          <w:lang w:eastAsia="en-GB"/>
        </w:rPr>
      </w:pPr>
      <w:r w:rsidRPr="00061227">
        <w:rPr>
          <w:rFonts w:asciiTheme="majorBidi" w:eastAsia="Times New Roman" w:hAnsiTheme="majorBidi" w:cstheme="majorBidi"/>
          <w:color w:val="222222"/>
          <w:shd w:val="clear" w:color="auto" w:fill="FFFFFF"/>
          <w:lang w:eastAsia="en-GB"/>
        </w:rPr>
        <w:t>Oral poetry has been the core form of cultural expression in Somali society for as long as we know. In earlier days, Somali poetry was considered mainly a man’s domain. If a poem was composed by a woman, it could not go past a close circle of female friends and relatives. Women’s voices are heard through poems of a relatively lower status, such as dance songs, work songs and </w:t>
      </w:r>
      <w:proofErr w:type="spellStart"/>
      <w:r w:rsidRPr="00061227">
        <w:rPr>
          <w:rFonts w:asciiTheme="majorBidi" w:eastAsia="Times New Roman" w:hAnsiTheme="majorBidi" w:cstheme="majorBidi"/>
          <w:i/>
          <w:iCs/>
          <w:color w:val="222222"/>
          <w:shd w:val="clear" w:color="auto" w:fill="FFFFFF"/>
          <w:lang w:eastAsia="en-GB"/>
        </w:rPr>
        <w:t>buraambur</w:t>
      </w:r>
      <w:proofErr w:type="spellEnd"/>
      <w:r w:rsidRPr="00061227">
        <w:rPr>
          <w:rFonts w:asciiTheme="majorBidi" w:eastAsia="Times New Roman" w:hAnsiTheme="majorBidi" w:cstheme="majorBidi"/>
          <w:color w:val="222222"/>
          <w:shd w:val="clear" w:color="auto" w:fill="FFFFFF"/>
          <w:lang w:eastAsia="en-GB"/>
        </w:rPr>
        <w:t>, the special female style of poetry which is not considered serious enough for the taste of the nomadic man. However, Somali women can make serious points in their poems. Issues such as marriage, womanhood and concerns of a nomadic mother are frequently addressed. For example, in a lullaby song, a Somali mother sings to her infant girl: “in a dwelling where there isn’t a woman, no camels are milked.” Nowadays, Somali women, especially those in the diaspora, have had more opportunities to be heard. In new languages and new forms, what it is to be a woman remains a predominant topic discussed by the contemporary Somali women poets. Hence, women’s poetry has witnessed how gender is represented in different periods of time and provides us with a lens to explore the reasons and modalities of the changes. </w:t>
      </w:r>
    </w:p>
    <w:p w14:paraId="0A305D74" w14:textId="77777777" w:rsidR="00974892" w:rsidRPr="00061227" w:rsidRDefault="00974892" w:rsidP="00974892">
      <w:pPr>
        <w:shd w:val="clear" w:color="auto" w:fill="FFFFFF"/>
        <w:jc w:val="both"/>
        <w:rPr>
          <w:rFonts w:asciiTheme="majorBidi" w:eastAsia="Times New Roman" w:hAnsiTheme="majorBidi" w:cstheme="majorBidi"/>
          <w:color w:val="222222"/>
          <w:sz w:val="20"/>
          <w:szCs w:val="20"/>
          <w:lang w:eastAsia="en-GB"/>
        </w:rPr>
      </w:pPr>
    </w:p>
    <w:p w14:paraId="7C7DEEB9" w14:textId="77777777" w:rsidR="00974892" w:rsidRPr="00061227" w:rsidRDefault="00974892" w:rsidP="00974892">
      <w:pPr>
        <w:pStyle w:val="Heading4"/>
        <w:jc w:val="both"/>
        <w:rPr>
          <w:rFonts w:asciiTheme="majorBidi" w:eastAsia="Times New Roman" w:hAnsiTheme="majorBidi"/>
          <w:lang w:eastAsia="en-GB"/>
        </w:rPr>
      </w:pPr>
      <w:r w:rsidRPr="00061227">
        <w:rPr>
          <w:rFonts w:asciiTheme="majorBidi" w:eastAsia="Times New Roman" w:hAnsiTheme="majorBidi"/>
          <w:lang w:eastAsia="en-GB"/>
        </w:rPr>
        <w:t> Primary Sources </w:t>
      </w:r>
    </w:p>
    <w:p w14:paraId="063C2945" w14:textId="77777777" w:rsidR="00974892" w:rsidRPr="00061227" w:rsidRDefault="00974892" w:rsidP="00974892">
      <w:pPr>
        <w:shd w:val="clear" w:color="auto" w:fill="FFFFFF"/>
        <w:jc w:val="both"/>
        <w:rPr>
          <w:rFonts w:asciiTheme="majorBidi" w:eastAsia="Times New Roman" w:hAnsiTheme="majorBidi" w:cstheme="majorBidi"/>
          <w:color w:val="222222"/>
          <w:lang w:eastAsia="en-GB"/>
        </w:rPr>
      </w:pPr>
      <w:r w:rsidRPr="00061227">
        <w:rPr>
          <w:rFonts w:asciiTheme="majorBidi" w:eastAsia="Times New Roman" w:hAnsiTheme="majorBidi" w:cstheme="majorBidi"/>
          <w:color w:val="222222"/>
          <w:lang w:eastAsia="en-GB"/>
        </w:rPr>
        <w:t>1. A lullaby song</w:t>
      </w:r>
    </w:p>
    <w:p w14:paraId="4D07EB7F" w14:textId="77777777" w:rsidR="00974892" w:rsidRPr="00061227" w:rsidRDefault="00974892" w:rsidP="00974892">
      <w:pPr>
        <w:shd w:val="clear" w:color="auto" w:fill="FFFFFF"/>
        <w:jc w:val="both"/>
        <w:rPr>
          <w:rFonts w:asciiTheme="majorBidi" w:eastAsia="Times New Roman" w:hAnsiTheme="majorBidi" w:cstheme="majorBidi"/>
          <w:i/>
          <w:color w:val="222222"/>
          <w:spacing w:val="2"/>
          <w:lang w:eastAsia="en-GB"/>
        </w:rPr>
      </w:pPr>
      <w:proofErr w:type="spellStart"/>
      <w:r w:rsidRPr="00061227">
        <w:rPr>
          <w:rFonts w:asciiTheme="majorBidi" w:eastAsia="Times New Roman" w:hAnsiTheme="majorBidi" w:cstheme="majorBidi"/>
          <w:i/>
          <w:color w:val="222222"/>
          <w:spacing w:val="2"/>
          <w:lang w:eastAsia="en-GB"/>
        </w:rPr>
        <w:t>Gudooy</w:t>
      </w:r>
      <w:proofErr w:type="spellEnd"/>
      <w:r w:rsidRPr="00061227">
        <w:rPr>
          <w:rFonts w:asciiTheme="majorBidi" w:eastAsia="Times New Roman" w:hAnsiTheme="majorBidi" w:cstheme="majorBidi"/>
          <w:i/>
          <w:color w:val="222222"/>
          <w:spacing w:val="2"/>
          <w:lang w:eastAsia="en-GB"/>
        </w:rPr>
        <w:t> </w:t>
      </w:r>
      <w:proofErr w:type="spellStart"/>
      <w:r w:rsidRPr="00061227">
        <w:rPr>
          <w:rFonts w:asciiTheme="majorBidi" w:eastAsia="Times New Roman" w:hAnsiTheme="majorBidi" w:cstheme="majorBidi"/>
          <w:i/>
          <w:color w:val="222222"/>
          <w:spacing w:val="2"/>
          <w:lang w:eastAsia="en-GB"/>
        </w:rPr>
        <w:t>weynoo</w:t>
      </w:r>
      <w:proofErr w:type="spellEnd"/>
      <w:r w:rsidRPr="00061227">
        <w:rPr>
          <w:rFonts w:asciiTheme="majorBidi" w:eastAsia="Times New Roman" w:hAnsiTheme="majorBidi" w:cstheme="majorBidi"/>
          <w:i/>
          <w:color w:val="222222"/>
          <w:spacing w:val="2"/>
          <w:lang w:eastAsia="en-GB"/>
        </w:rPr>
        <w:t> </w:t>
      </w:r>
      <w:proofErr w:type="spellStart"/>
      <w:r w:rsidRPr="00061227">
        <w:rPr>
          <w:rFonts w:asciiTheme="majorBidi" w:eastAsia="Times New Roman" w:hAnsiTheme="majorBidi" w:cstheme="majorBidi"/>
          <w:i/>
          <w:color w:val="222222"/>
          <w:spacing w:val="2"/>
          <w:lang w:eastAsia="en-GB"/>
        </w:rPr>
        <w:t>gefeene</w:t>
      </w:r>
      <w:proofErr w:type="spellEnd"/>
    </w:p>
    <w:p w14:paraId="43E24027" w14:textId="77777777" w:rsidR="00974892" w:rsidRPr="00061227" w:rsidRDefault="00974892" w:rsidP="00974892">
      <w:pPr>
        <w:shd w:val="clear" w:color="auto" w:fill="FFFFFF"/>
        <w:jc w:val="both"/>
        <w:rPr>
          <w:rFonts w:asciiTheme="majorBidi" w:eastAsia="Times New Roman" w:hAnsiTheme="majorBidi" w:cstheme="majorBidi"/>
          <w:i/>
          <w:color w:val="222222"/>
          <w:spacing w:val="2"/>
          <w:lang w:eastAsia="en-GB"/>
        </w:rPr>
      </w:pPr>
      <w:proofErr w:type="spellStart"/>
      <w:r w:rsidRPr="00061227">
        <w:rPr>
          <w:rFonts w:asciiTheme="majorBidi" w:eastAsia="Times New Roman" w:hAnsiTheme="majorBidi" w:cstheme="majorBidi"/>
          <w:i/>
          <w:color w:val="222222"/>
          <w:spacing w:val="2"/>
          <w:lang w:eastAsia="en-GB"/>
        </w:rPr>
        <w:t>Ardaa</w:t>
      </w:r>
      <w:proofErr w:type="spellEnd"/>
      <w:r w:rsidRPr="00061227">
        <w:rPr>
          <w:rFonts w:asciiTheme="majorBidi" w:eastAsia="Times New Roman" w:hAnsiTheme="majorBidi" w:cstheme="majorBidi"/>
          <w:i/>
          <w:color w:val="222222"/>
          <w:spacing w:val="2"/>
          <w:lang w:eastAsia="en-GB"/>
        </w:rPr>
        <w:t> </w:t>
      </w:r>
      <w:proofErr w:type="spellStart"/>
      <w:r w:rsidRPr="00061227">
        <w:rPr>
          <w:rFonts w:asciiTheme="majorBidi" w:eastAsia="Times New Roman" w:hAnsiTheme="majorBidi" w:cstheme="majorBidi"/>
          <w:i/>
          <w:color w:val="222222"/>
          <w:spacing w:val="2"/>
          <w:lang w:eastAsia="en-GB"/>
        </w:rPr>
        <w:t>aan</w:t>
      </w:r>
      <w:proofErr w:type="spellEnd"/>
      <w:r w:rsidRPr="00061227">
        <w:rPr>
          <w:rFonts w:asciiTheme="majorBidi" w:eastAsia="Times New Roman" w:hAnsiTheme="majorBidi" w:cstheme="majorBidi"/>
          <w:i/>
          <w:color w:val="222222"/>
          <w:spacing w:val="2"/>
          <w:lang w:eastAsia="en-GB"/>
        </w:rPr>
        <w:t> </w:t>
      </w:r>
      <w:proofErr w:type="spellStart"/>
      <w:r w:rsidRPr="00061227">
        <w:rPr>
          <w:rFonts w:asciiTheme="majorBidi" w:eastAsia="Times New Roman" w:hAnsiTheme="majorBidi" w:cstheme="majorBidi"/>
          <w:i/>
          <w:color w:val="222222"/>
          <w:spacing w:val="2"/>
          <w:lang w:eastAsia="en-GB"/>
        </w:rPr>
        <w:t>gabadhi</w:t>
      </w:r>
      <w:proofErr w:type="spellEnd"/>
      <w:r w:rsidRPr="00061227">
        <w:rPr>
          <w:rFonts w:asciiTheme="majorBidi" w:eastAsia="Times New Roman" w:hAnsiTheme="majorBidi" w:cstheme="majorBidi"/>
          <w:i/>
          <w:color w:val="222222"/>
          <w:spacing w:val="2"/>
          <w:lang w:eastAsia="en-GB"/>
        </w:rPr>
        <w:t> </w:t>
      </w:r>
      <w:proofErr w:type="spellStart"/>
      <w:r w:rsidRPr="00061227">
        <w:rPr>
          <w:rFonts w:asciiTheme="majorBidi" w:eastAsia="Times New Roman" w:hAnsiTheme="majorBidi" w:cstheme="majorBidi"/>
          <w:i/>
          <w:color w:val="222222"/>
          <w:spacing w:val="2"/>
          <w:lang w:eastAsia="en-GB"/>
        </w:rPr>
        <w:t>joogin</w:t>
      </w:r>
      <w:proofErr w:type="spellEnd"/>
    </w:p>
    <w:p w14:paraId="59C3E9EA" w14:textId="77777777" w:rsidR="00974892" w:rsidRPr="00061227" w:rsidRDefault="00974892" w:rsidP="00974892">
      <w:pPr>
        <w:shd w:val="clear" w:color="auto" w:fill="FFFFFF"/>
        <w:spacing w:line="200" w:lineRule="atLeast"/>
        <w:jc w:val="both"/>
        <w:rPr>
          <w:rFonts w:asciiTheme="majorBidi" w:eastAsia="Times New Roman" w:hAnsiTheme="majorBidi" w:cstheme="majorBidi"/>
          <w:i/>
          <w:color w:val="222222"/>
          <w:spacing w:val="2"/>
          <w:lang w:eastAsia="en-GB"/>
        </w:rPr>
      </w:pPr>
      <w:proofErr w:type="spellStart"/>
      <w:r w:rsidRPr="00061227">
        <w:rPr>
          <w:rFonts w:asciiTheme="majorBidi" w:eastAsia="Times New Roman" w:hAnsiTheme="majorBidi" w:cstheme="majorBidi"/>
          <w:i/>
          <w:color w:val="222222"/>
          <w:spacing w:val="2"/>
          <w:lang w:eastAsia="en-GB"/>
        </w:rPr>
        <w:t>Gudooy</w:t>
      </w:r>
      <w:proofErr w:type="spellEnd"/>
      <w:r w:rsidRPr="00061227">
        <w:rPr>
          <w:rFonts w:asciiTheme="majorBidi" w:eastAsia="Times New Roman" w:hAnsiTheme="majorBidi" w:cstheme="majorBidi"/>
          <w:i/>
          <w:color w:val="222222"/>
          <w:spacing w:val="2"/>
          <w:lang w:eastAsia="en-GB"/>
        </w:rPr>
        <w:t>, </w:t>
      </w:r>
      <w:proofErr w:type="spellStart"/>
      <w:r w:rsidRPr="00061227">
        <w:rPr>
          <w:rFonts w:asciiTheme="majorBidi" w:eastAsia="Times New Roman" w:hAnsiTheme="majorBidi" w:cstheme="majorBidi"/>
          <w:i/>
          <w:color w:val="222222"/>
          <w:spacing w:val="2"/>
          <w:lang w:eastAsia="en-GB"/>
        </w:rPr>
        <w:t>geel</w:t>
      </w:r>
      <w:proofErr w:type="spellEnd"/>
      <w:r w:rsidRPr="00061227">
        <w:rPr>
          <w:rFonts w:asciiTheme="majorBidi" w:eastAsia="Times New Roman" w:hAnsiTheme="majorBidi" w:cstheme="majorBidi"/>
          <w:i/>
          <w:color w:val="222222"/>
          <w:spacing w:val="2"/>
          <w:lang w:eastAsia="en-GB"/>
        </w:rPr>
        <w:t> </w:t>
      </w:r>
      <w:proofErr w:type="spellStart"/>
      <w:r w:rsidRPr="00061227">
        <w:rPr>
          <w:rFonts w:asciiTheme="majorBidi" w:eastAsia="Times New Roman" w:hAnsiTheme="majorBidi" w:cstheme="majorBidi"/>
          <w:i/>
          <w:color w:val="222222"/>
          <w:spacing w:val="2"/>
          <w:lang w:eastAsia="en-GB"/>
        </w:rPr>
        <w:t>laguma</w:t>
      </w:r>
      <w:proofErr w:type="spellEnd"/>
      <w:r w:rsidRPr="00061227">
        <w:rPr>
          <w:rFonts w:asciiTheme="majorBidi" w:eastAsia="Times New Roman" w:hAnsiTheme="majorBidi" w:cstheme="majorBidi"/>
          <w:i/>
          <w:color w:val="222222"/>
          <w:spacing w:val="2"/>
          <w:lang w:eastAsia="en-GB"/>
        </w:rPr>
        <w:t> </w:t>
      </w:r>
      <w:proofErr w:type="spellStart"/>
      <w:r w:rsidRPr="00061227">
        <w:rPr>
          <w:rFonts w:asciiTheme="majorBidi" w:eastAsia="Times New Roman" w:hAnsiTheme="majorBidi" w:cstheme="majorBidi"/>
          <w:i/>
          <w:color w:val="222222"/>
          <w:spacing w:val="2"/>
          <w:lang w:eastAsia="en-GB"/>
        </w:rPr>
        <w:t>maalo</w:t>
      </w:r>
      <w:proofErr w:type="spellEnd"/>
    </w:p>
    <w:p w14:paraId="4BF1965D" w14:textId="77777777" w:rsidR="00974892" w:rsidRPr="00061227" w:rsidRDefault="00974892" w:rsidP="00974892">
      <w:pPr>
        <w:shd w:val="clear" w:color="auto" w:fill="FFFFFF"/>
        <w:spacing w:line="200" w:lineRule="atLeast"/>
        <w:jc w:val="both"/>
        <w:rPr>
          <w:rFonts w:asciiTheme="majorBidi" w:eastAsia="Times New Roman" w:hAnsiTheme="majorBidi" w:cstheme="majorBidi"/>
          <w:i/>
          <w:color w:val="222222"/>
          <w:spacing w:val="2"/>
          <w:lang w:eastAsia="en-GB"/>
        </w:rPr>
      </w:pPr>
      <w:proofErr w:type="spellStart"/>
      <w:r w:rsidRPr="00061227">
        <w:rPr>
          <w:rFonts w:asciiTheme="majorBidi" w:eastAsia="Times New Roman" w:hAnsiTheme="majorBidi" w:cstheme="majorBidi"/>
          <w:i/>
          <w:color w:val="222222"/>
          <w:spacing w:val="2"/>
          <w:lang w:eastAsia="en-GB"/>
        </w:rPr>
        <w:t>Gammaan</w:t>
      </w:r>
      <w:proofErr w:type="spellEnd"/>
      <w:r w:rsidRPr="00061227">
        <w:rPr>
          <w:rFonts w:asciiTheme="majorBidi" w:eastAsia="Times New Roman" w:hAnsiTheme="majorBidi" w:cstheme="majorBidi"/>
          <w:i/>
          <w:color w:val="222222"/>
          <w:spacing w:val="2"/>
          <w:lang w:eastAsia="en-GB"/>
        </w:rPr>
        <w:t> </w:t>
      </w:r>
      <w:proofErr w:type="spellStart"/>
      <w:r w:rsidRPr="00061227">
        <w:rPr>
          <w:rFonts w:asciiTheme="majorBidi" w:eastAsia="Times New Roman" w:hAnsiTheme="majorBidi" w:cstheme="majorBidi"/>
          <w:i/>
          <w:color w:val="222222"/>
          <w:spacing w:val="2"/>
          <w:lang w:eastAsia="en-GB"/>
        </w:rPr>
        <w:t>faras</w:t>
      </w:r>
      <w:proofErr w:type="spellEnd"/>
      <w:r w:rsidRPr="00061227">
        <w:rPr>
          <w:rFonts w:asciiTheme="majorBidi" w:eastAsia="Times New Roman" w:hAnsiTheme="majorBidi" w:cstheme="majorBidi"/>
          <w:i/>
          <w:color w:val="222222"/>
          <w:spacing w:val="2"/>
          <w:lang w:eastAsia="en-GB"/>
        </w:rPr>
        <w:t> </w:t>
      </w:r>
      <w:proofErr w:type="spellStart"/>
      <w:r w:rsidRPr="00061227">
        <w:rPr>
          <w:rFonts w:asciiTheme="majorBidi" w:eastAsia="Times New Roman" w:hAnsiTheme="majorBidi" w:cstheme="majorBidi"/>
          <w:i/>
          <w:color w:val="222222"/>
          <w:spacing w:val="2"/>
          <w:lang w:eastAsia="en-GB"/>
        </w:rPr>
        <w:t>laguma</w:t>
      </w:r>
      <w:proofErr w:type="spellEnd"/>
      <w:r w:rsidRPr="00061227">
        <w:rPr>
          <w:rFonts w:asciiTheme="majorBidi" w:eastAsia="Times New Roman" w:hAnsiTheme="majorBidi" w:cstheme="majorBidi"/>
          <w:i/>
          <w:color w:val="222222"/>
          <w:spacing w:val="2"/>
          <w:lang w:eastAsia="en-GB"/>
        </w:rPr>
        <w:t> </w:t>
      </w:r>
      <w:proofErr w:type="spellStart"/>
      <w:r w:rsidRPr="00061227">
        <w:rPr>
          <w:rFonts w:asciiTheme="majorBidi" w:eastAsia="Times New Roman" w:hAnsiTheme="majorBidi" w:cstheme="majorBidi"/>
          <w:i/>
          <w:color w:val="222222"/>
          <w:spacing w:val="2"/>
          <w:lang w:eastAsia="en-GB"/>
        </w:rPr>
        <w:t>raaco</w:t>
      </w:r>
      <w:proofErr w:type="spellEnd"/>
    </w:p>
    <w:p w14:paraId="0E225E42" w14:textId="77777777" w:rsidR="00974892" w:rsidRPr="00061227" w:rsidRDefault="00974892" w:rsidP="00974892">
      <w:pPr>
        <w:shd w:val="clear" w:color="auto" w:fill="FFFFFF"/>
        <w:spacing w:line="200" w:lineRule="atLeast"/>
        <w:jc w:val="both"/>
        <w:rPr>
          <w:rFonts w:asciiTheme="majorBidi" w:eastAsia="Times New Roman" w:hAnsiTheme="majorBidi" w:cstheme="majorBidi"/>
          <w:i/>
          <w:color w:val="222222"/>
          <w:spacing w:val="2"/>
          <w:lang w:eastAsia="en-GB"/>
        </w:rPr>
      </w:pPr>
      <w:r w:rsidRPr="00061227">
        <w:rPr>
          <w:rFonts w:asciiTheme="majorBidi" w:eastAsia="Times New Roman" w:hAnsiTheme="majorBidi" w:cstheme="majorBidi"/>
          <w:i/>
          <w:color w:val="222222"/>
          <w:spacing w:val="2"/>
          <w:lang w:eastAsia="en-GB"/>
        </w:rPr>
        <w:t>***</w:t>
      </w:r>
    </w:p>
    <w:p w14:paraId="5786AFBD" w14:textId="77777777" w:rsidR="00974892" w:rsidRPr="00061227" w:rsidRDefault="00974892" w:rsidP="00974892">
      <w:pPr>
        <w:shd w:val="clear" w:color="auto" w:fill="FFFFFF"/>
        <w:spacing w:line="200" w:lineRule="atLeast"/>
        <w:jc w:val="both"/>
        <w:rPr>
          <w:rFonts w:asciiTheme="majorBidi" w:eastAsia="Times New Roman" w:hAnsiTheme="majorBidi" w:cstheme="majorBidi"/>
          <w:i/>
          <w:color w:val="222222"/>
          <w:spacing w:val="2"/>
          <w:lang w:eastAsia="en-GB"/>
        </w:rPr>
      </w:pPr>
      <w:r w:rsidRPr="00061227">
        <w:rPr>
          <w:rFonts w:asciiTheme="majorBidi" w:eastAsia="Times New Roman" w:hAnsiTheme="majorBidi" w:cstheme="majorBidi"/>
          <w:i/>
          <w:color w:val="222222"/>
          <w:spacing w:val="2"/>
          <w:lang w:eastAsia="en-GB"/>
        </w:rPr>
        <w:t>Oh </w:t>
      </w:r>
      <w:proofErr w:type="spellStart"/>
      <w:r w:rsidRPr="00061227">
        <w:rPr>
          <w:rFonts w:asciiTheme="majorBidi" w:eastAsia="Times New Roman" w:hAnsiTheme="majorBidi" w:cstheme="majorBidi"/>
          <w:i/>
          <w:color w:val="222222"/>
          <w:spacing w:val="2"/>
          <w:lang w:eastAsia="en-GB"/>
        </w:rPr>
        <w:t>Gudo</w:t>
      </w:r>
      <w:proofErr w:type="spellEnd"/>
      <w:r w:rsidRPr="00061227">
        <w:rPr>
          <w:rFonts w:asciiTheme="majorBidi" w:eastAsia="Times New Roman" w:hAnsiTheme="majorBidi" w:cstheme="majorBidi"/>
          <w:i/>
          <w:color w:val="222222"/>
          <w:spacing w:val="2"/>
          <w:lang w:eastAsia="en-GB"/>
        </w:rPr>
        <w:t>, they have done wrong to us </w:t>
      </w:r>
    </w:p>
    <w:p w14:paraId="6510D47A" w14:textId="77777777" w:rsidR="00974892" w:rsidRPr="00061227" w:rsidRDefault="00974892" w:rsidP="00974892">
      <w:pPr>
        <w:shd w:val="clear" w:color="auto" w:fill="FFFFFF"/>
        <w:spacing w:line="200" w:lineRule="atLeast"/>
        <w:jc w:val="both"/>
        <w:rPr>
          <w:rFonts w:asciiTheme="majorBidi" w:eastAsia="Times New Roman" w:hAnsiTheme="majorBidi" w:cstheme="majorBidi"/>
          <w:i/>
          <w:color w:val="222222"/>
          <w:spacing w:val="2"/>
          <w:lang w:eastAsia="en-GB"/>
        </w:rPr>
      </w:pPr>
      <w:r w:rsidRPr="00061227">
        <w:rPr>
          <w:rFonts w:asciiTheme="majorBidi" w:eastAsia="Times New Roman" w:hAnsiTheme="majorBidi" w:cstheme="majorBidi"/>
          <w:i/>
          <w:color w:val="222222"/>
          <w:spacing w:val="2"/>
          <w:lang w:eastAsia="en-GB"/>
        </w:rPr>
        <w:t>A dwelling where a girl is not there </w:t>
      </w:r>
    </w:p>
    <w:p w14:paraId="51B43EF6" w14:textId="77777777" w:rsidR="00974892" w:rsidRPr="00061227" w:rsidRDefault="00974892" w:rsidP="00974892">
      <w:pPr>
        <w:shd w:val="clear" w:color="auto" w:fill="FFFFFF"/>
        <w:spacing w:line="200" w:lineRule="atLeast"/>
        <w:jc w:val="both"/>
        <w:rPr>
          <w:rFonts w:asciiTheme="majorBidi" w:eastAsia="Times New Roman" w:hAnsiTheme="majorBidi" w:cstheme="majorBidi"/>
          <w:i/>
          <w:color w:val="222222"/>
          <w:spacing w:val="2"/>
          <w:lang w:eastAsia="en-GB"/>
        </w:rPr>
      </w:pPr>
      <w:r w:rsidRPr="00061227">
        <w:rPr>
          <w:rFonts w:asciiTheme="majorBidi" w:eastAsia="Times New Roman" w:hAnsiTheme="majorBidi" w:cstheme="majorBidi"/>
          <w:i/>
          <w:color w:val="222222"/>
          <w:spacing w:val="2"/>
          <w:lang w:eastAsia="en-GB"/>
        </w:rPr>
        <w:t>Oh </w:t>
      </w:r>
      <w:proofErr w:type="spellStart"/>
      <w:r w:rsidRPr="00061227">
        <w:rPr>
          <w:rFonts w:asciiTheme="majorBidi" w:eastAsia="Times New Roman" w:hAnsiTheme="majorBidi" w:cstheme="majorBidi"/>
          <w:i/>
          <w:color w:val="222222"/>
          <w:spacing w:val="2"/>
          <w:lang w:eastAsia="en-GB"/>
        </w:rPr>
        <w:t>Gudo</w:t>
      </w:r>
      <w:proofErr w:type="spellEnd"/>
      <w:r w:rsidRPr="00061227">
        <w:rPr>
          <w:rFonts w:asciiTheme="majorBidi" w:eastAsia="Times New Roman" w:hAnsiTheme="majorBidi" w:cstheme="majorBidi"/>
          <w:i/>
          <w:color w:val="222222"/>
          <w:spacing w:val="2"/>
          <w:lang w:eastAsia="en-GB"/>
        </w:rPr>
        <w:t>, one doesn’t milk camels in it </w:t>
      </w:r>
    </w:p>
    <w:p w14:paraId="0AE039C3" w14:textId="77777777" w:rsidR="00974892" w:rsidRPr="00061227" w:rsidRDefault="00974892" w:rsidP="00974892">
      <w:pPr>
        <w:shd w:val="clear" w:color="auto" w:fill="FFFFFF"/>
        <w:spacing w:line="200" w:lineRule="atLeast"/>
        <w:jc w:val="both"/>
        <w:rPr>
          <w:rFonts w:asciiTheme="majorBidi" w:eastAsia="Times New Roman" w:hAnsiTheme="majorBidi" w:cstheme="majorBidi"/>
          <w:i/>
          <w:color w:val="222222"/>
          <w:spacing w:val="2"/>
          <w:lang w:eastAsia="en-GB"/>
        </w:rPr>
      </w:pPr>
      <w:r w:rsidRPr="00061227">
        <w:rPr>
          <w:rFonts w:asciiTheme="majorBidi" w:eastAsia="Times New Roman" w:hAnsiTheme="majorBidi" w:cstheme="majorBidi"/>
          <w:i/>
          <w:color w:val="222222"/>
          <w:spacing w:val="2"/>
          <w:lang w:eastAsia="en-GB"/>
        </w:rPr>
        <w:t>One doesn’t accompany horses in it</w:t>
      </w:r>
    </w:p>
    <w:p w14:paraId="5714B1E0" w14:textId="77777777" w:rsidR="00974892" w:rsidRPr="00061227" w:rsidRDefault="00974892" w:rsidP="00974892">
      <w:pPr>
        <w:shd w:val="clear" w:color="auto" w:fill="FFFFFF"/>
        <w:jc w:val="both"/>
        <w:rPr>
          <w:rFonts w:asciiTheme="majorBidi" w:eastAsia="Times New Roman" w:hAnsiTheme="majorBidi" w:cstheme="majorBidi"/>
          <w:color w:val="222222"/>
          <w:sz w:val="20"/>
          <w:szCs w:val="20"/>
          <w:lang w:eastAsia="en-GB"/>
        </w:rPr>
      </w:pPr>
    </w:p>
    <w:p w14:paraId="4FF8B584" w14:textId="77777777" w:rsidR="00974892" w:rsidRPr="00061227" w:rsidRDefault="00974892" w:rsidP="00974892">
      <w:pPr>
        <w:shd w:val="clear" w:color="auto" w:fill="FFFFFF"/>
        <w:jc w:val="both"/>
        <w:rPr>
          <w:rFonts w:asciiTheme="majorBidi" w:eastAsia="Times New Roman" w:hAnsiTheme="majorBidi" w:cstheme="majorBidi"/>
          <w:color w:val="222222"/>
          <w:lang w:eastAsia="en-GB"/>
        </w:rPr>
      </w:pPr>
      <w:r w:rsidRPr="00061227">
        <w:rPr>
          <w:rFonts w:asciiTheme="majorBidi" w:eastAsia="Times New Roman" w:hAnsiTheme="majorBidi" w:cstheme="majorBidi"/>
          <w:color w:val="222222"/>
          <w:lang w:eastAsia="en-GB"/>
        </w:rPr>
        <w:t xml:space="preserve">2. </w:t>
      </w:r>
      <w:proofErr w:type="spellStart"/>
      <w:r w:rsidRPr="00061227">
        <w:rPr>
          <w:rFonts w:asciiTheme="majorBidi" w:eastAsia="Times New Roman" w:hAnsiTheme="majorBidi" w:cstheme="majorBidi"/>
          <w:color w:val="222222"/>
          <w:lang w:eastAsia="en-GB"/>
        </w:rPr>
        <w:t>Dookh</w:t>
      </w:r>
      <w:proofErr w:type="spellEnd"/>
      <w:r w:rsidRPr="00061227">
        <w:rPr>
          <w:rFonts w:asciiTheme="majorBidi" w:eastAsia="Times New Roman" w:hAnsiTheme="majorBidi" w:cstheme="majorBidi"/>
          <w:color w:val="222222"/>
          <w:lang w:eastAsia="en-GB"/>
        </w:rPr>
        <w:t xml:space="preserve"> (Taste) by </w:t>
      </w:r>
      <w:proofErr w:type="spellStart"/>
      <w:r w:rsidRPr="00061227">
        <w:rPr>
          <w:rFonts w:asciiTheme="majorBidi" w:eastAsia="Times New Roman" w:hAnsiTheme="majorBidi" w:cstheme="majorBidi"/>
          <w:color w:val="222222"/>
          <w:lang w:eastAsia="en-GB"/>
        </w:rPr>
        <w:t>Caasha</w:t>
      </w:r>
      <w:proofErr w:type="spellEnd"/>
      <w:r w:rsidRPr="00061227">
        <w:rPr>
          <w:rFonts w:asciiTheme="majorBidi" w:eastAsia="Times New Roman" w:hAnsiTheme="majorBidi" w:cstheme="majorBidi"/>
          <w:color w:val="222222"/>
          <w:lang w:eastAsia="en-GB"/>
        </w:rPr>
        <w:t xml:space="preserve"> </w:t>
      </w:r>
      <w:proofErr w:type="spellStart"/>
      <w:r w:rsidRPr="00061227">
        <w:rPr>
          <w:rFonts w:asciiTheme="majorBidi" w:eastAsia="Times New Roman" w:hAnsiTheme="majorBidi" w:cstheme="majorBidi"/>
          <w:color w:val="222222"/>
          <w:lang w:eastAsia="en-GB"/>
        </w:rPr>
        <w:t>Luul</w:t>
      </w:r>
      <w:proofErr w:type="spellEnd"/>
      <w:r w:rsidRPr="00061227">
        <w:rPr>
          <w:rFonts w:asciiTheme="majorBidi" w:eastAsia="Times New Roman" w:hAnsiTheme="majorBidi" w:cstheme="majorBidi"/>
          <w:color w:val="222222"/>
          <w:lang w:eastAsia="en-GB"/>
        </w:rPr>
        <w:t xml:space="preserve"> </w:t>
      </w:r>
      <w:proofErr w:type="spellStart"/>
      <w:r w:rsidRPr="00061227">
        <w:rPr>
          <w:rFonts w:asciiTheme="majorBidi" w:eastAsia="Times New Roman" w:hAnsiTheme="majorBidi" w:cstheme="majorBidi"/>
          <w:color w:val="222222"/>
          <w:lang w:eastAsia="en-GB"/>
        </w:rPr>
        <w:t>Moxamed</w:t>
      </w:r>
      <w:proofErr w:type="spellEnd"/>
      <w:r w:rsidRPr="00061227">
        <w:rPr>
          <w:rFonts w:asciiTheme="majorBidi" w:eastAsia="Times New Roman" w:hAnsiTheme="majorBidi" w:cstheme="majorBidi"/>
          <w:color w:val="222222"/>
          <w:lang w:eastAsia="en-GB"/>
        </w:rPr>
        <w:t xml:space="preserve"> </w:t>
      </w:r>
      <w:proofErr w:type="spellStart"/>
      <w:r w:rsidRPr="00061227">
        <w:rPr>
          <w:rFonts w:asciiTheme="majorBidi" w:eastAsia="Times New Roman" w:hAnsiTheme="majorBidi" w:cstheme="majorBidi"/>
          <w:color w:val="222222"/>
          <w:lang w:eastAsia="en-GB"/>
        </w:rPr>
        <w:t>Yuusuf</w:t>
      </w:r>
      <w:proofErr w:type="spellEnd"/>
    </w:p>
    <w:p w14:paraId="13586C50" w14:textId="77777777" w:rsidR="00974892" w:rsidRPr="00061227" w:rsidRDefault="00974892" w:rsidP="00974892">
      <w:pPr>
        <w:shd w:val="clear" w:color="auto" w:fill="FFFFFF"/>
        <w:jc w:val="both"/>
        <w:rPr>
          <w:rFonts w:asciiTheme="majorBidi" w:eastAsia="Times New Roman" w:hAnsiTheme="majorBidi" w:cstheme="majorBidi"/>
          <w:color w:val="222222"/>
          <w:lang w:eastAsia="en-GB"/>
        </w:rPr>
      </w:pPr>
      <w:r w:rsidRPr="00061227">
        <w:rPr>
          <w:rFonts w:asciiTheme="majorBidi" w:eastAsia="Times New Roman" w:hAnsiTheme="majorBidi" w:cstheme="majorBidi"/>
          <w:color w:val="222222"/>
          <w:lang w:eastAsia="en-GB"/>
        </w:rPr>
        <w:t>Original text and English translation see: </w:t>
      </w:r>
      <w:hyperlink r:id="rId15" w:tgtFrame="_blank" w:history="1">
        <w:r w:rsidRPr="00061227">
          <w:rPr>
            <w:rFonts w:asciiTheme="majorBidi" w:eastAsia="Times New Roman" w:hAnsiTheme="majorBidi" w:cstheme="majorBidi"/>
            <w:color w:val="1155CC"/>
            <w:u w:val="single"/>
            <w:lang w:eastAsia="en-GB"/>
          </w:rPr>
          <w:t>http://www.poetrytranslation.org/poems/taste </w:t>
        </w:r>
      </w:hyperlink>
    </w:p>
    <w:p w14:paraId="288D8560" w14:textId="77777777" w:rsidR="00974892" w:rsidRPr="00061227" w:rsidRDefault="00974892" w:rsidP="00974892">
      <w:pPr>
        <w:pStyle w:val="Heading4"/>
        <w:jc w:val="both"/>
        <w:rPr>
          <w:rFonts w:asciiTheme="majorBidi" w:eastAsia="Times New Roman" w:hAnsiTheme="majorBidi"/>
          <w:lang w:eastAsia="en-GB"/>
        </w:rPr>
      </w:pPr>
      <w:r w:rsidRPr="00061227">
        <w:rPr>
          <w:rFonts w:asciiTheme="majorBidi" w:eastAsia="Times New Roman" w:hAnsiTheme="majorBidi"/>
          <w:lang w:eastAsia="en-GB"/>
        </w:rPr>
        <w:t>Secondary Sources</w:t>
      </w:r>
    </w:p>
    <w:p w14:paraId="58428B51" w14:textId="77777777" w:rsidR="00974892" w:rsidRPr="00061227" w:rsidRDefault="00974892" w:rsidP="00974892">
      <w:pPr>
        <w:shd w:val="clear" w:color="auto" w:fill="FFFFFF"/>
        <w:ind w:left="720" w:hanging="720"/>
        <w:jc w:val="both"/>
        <w:rPr>
          <w:rFonts w:asciiTheme="majorBidi" w:eastAsia="Times New Roman" w:hAnsiTheme="majorBidi" w:cstheme="majorBidi"/>
          <w:color w:val="222222"/>
          <w:lang w:eastAsia="en-GB"/>
        </w:rPr>
      </w:pPr>
      <w:r w:rsidRPr="00061227">
        <w:rPr>
          <w:rFonts w:asciiTheme="majorBidi" w:eastAsia="Times New Roman" w:hAnsiTheme="majorBidi" w:cstheme="majorBidi"/>
          <w:color w:val="222222"/>
          <w:lang w:eastAsia="en-GB"/>
        </w:rPr>
        <w:t>Amina H. Adan, “Women and Words”. </w:t>
      </w:r>
      <w:proofErr w:type="spellStart"/>
      <w:r w:rsidRPr="00061227">
        <w:rPr>
          <w:rFonts w:asciiTheme="majorBidi" w:eastAsia="Times New Roman" w:hAnsiTheme="majorBidi" w:cstheme="majorBidi"/>
          <w:i/>
          <w:iCs/>
          <w:color w:val="222222"/>
          <w:lang w:eastAsia="en-GB"/>
        </w:rPr>
        <w:t>Ufahamu</w:t>
      </w:r>
      <w:proofErr w:type="spellEnd"/>
      <w:r w:rsidRPr="00061227">
        <w:rPr>
          <w:rFonts w:asciiTheme="majorBidi" w:eastAsia="Times New Roman" w:hAnsiTheme="majorBidi" w:cstheme="majorBidi"/>
          <w:i/>
          <w:iCs/>
          <w:color w:val="222222"/>
          <w:lang w:eastAsia="en-GB"/>
        </w:rPr>
        <w:t>: A Journal of African Studies</w:t>
      </w:r>
      <w:r w:rsidRPr="00061227">
        <w:rPr>
          <w:rFonts w:asciiTheme="majorBidi" w:eastAsia="Times New Roman" w:hAnsiTheme="majorBidi" w:cstheme="majorBidi"/>
          <w:color w:val="222222"/>
          <w:lang w:eastAsia="en-GB"/>
        </w:rPr>
        <w:t>, vol. 10, no. 3, 1981, pp. 115-142.</w:t>
      </w:r>
    </w:p>
    <w:p w14:paraId="0BE77B4B" w14:textId="77777777" w:rsidR="00974892" w:rsidRPr="00061227" w:rsidRDefault="00974892" w:rsidP="00974892">
      <w:pPr>
        <w:shd w:val="clear" w:color="auto" w:fill="FFFFFF"/>
        <w:ind w:left="720" w:hanging="720"/>
        <w:jc w:val="both"/>
        <w:rPr>
          <w:rFonts w:asciiTheme="majorBidi" w:eastAsia="Times New Roman" w:hAnsiTheme="majorBidi" w:cstheme="majorBidi"/>
          <w:color w:val="222222"/>
          <w:lang w:eastAsia="en-GB"/>
        </w:rPr>
      </w:pPr>
      <w:r w:rsidRPr="00061227">
        <w:rPr>
          <w:rFonts w:asciiTheme="majorBidi" w:eastAsia="Times New Roman" w:hAnsiTheme="majorBidi" w:cstheme="majorBidi"/>
          <w:color w:val="222222"/>
          <w:lang w:eastAsia="en-GB"/>
        </w:rPr>
        <w:t>Zainab Mohamed Jama, “Fighting to Be Heard: Somali Women’s Poetry”. </w:t>
      </w:r>
      <w:r w:rsidRPr="00061227">
        <w:rPr>
          <w:rFonts w:asciiTheme="majorBidi" w:eastAsia="Times New Roman" w:hAnsiTheme="majorBidi" w:cstheme="majorBidi"/>
          <w:i/>
          <w:iCs/>
          <w:color w:val="222222"/>
          <w:lang w:eastAsia="en-GB"/>
        </w:rPr>
        <w:t>African Languages and Cultures</w:t>
      </w:r>
      <w:r w:rsidRPr="00061227">
        <w:rPr>
          <w:rFonts w:asciiTheme="majorBidi" w:eastAsia="Times New Roman" w:hAnsiTheme="majorBidi" w:cstheme="majorBidi"/>
          <w:color w:val="222222"/>
          <w:lang w:eastAsia="en-GB"/>
        </w:rPr>
        <w:t>, vol. 4, no. 1, 1991, pp.43-53.</w:t>
      </w:r>
    </w:p>
    <w:p w14:paraId="067BF1B1" w14:textId="39FBAC98" w:rsidR="00974892" w:rsidRDefault="00974892" w:rsidP="007A003C">
      <w:pPr>
        <w:shd w:val="clear" w:color="auto" w:fill="FFFFFF"/>
        <w:ind w:left="720" w:hanging="720"/>
        <w:jc w:val="both"/>
        <w:rPr>
          <w:rFonts w:asciiTheme="majorBidi" w:eastAsia="Times New Roman" w:hAnsiTheme="majorBidi" w:cstheme="majorBidi"/>
          <w:color w:val="222222"/>
          <w:lang w:eastAsia="en-GB"/>
        </w:rPr>
      </w:pPr>
      <w:proofErr w:type="spellStart"/>
      <w:r w:rsidRPr="00061227">
        <w:rPr>
          <w:rFonts w:asciiTheme="majorBidi" w:eastAsia="Times New Roman" w:hAnsiTheme="majorBidi" w:cstheme="majorBidi"/>
          <w:color w:val="222222"/>
          <w:lang w:eastAsia="en-GB"/>
        </w:rPr>
        <w:t>Lidwien</w:t>
      </w:r>
      <w:proofErr w:type="spellEnd"/>
      <w:r w:rsidRPr="00061227">
        <w:rPr>
          <w:rFonts w:asciiTheme="majorBidi" w:eastAsia="Times New Roman" w:hAnsiTheme="majorBidi" w:cstheme="majorBidi"/>
          <w:color w:val="222222"/>
          <w:lang w:eastAsia="en-GB"/>
        </w:rPr>
        <w:t xml:space="preserve"> </w:t>
      </w:r>
      <w:proofErr w:type="spellStart"/>
      <w:r w:rsidRPr="00061227">
        <w:rPr>
          <w:rFonts w:asciiTheme="majorBidi" w:eastAsia="Times New Roman" w:hAnsiTheme="majorBidi" w:cstheme="majorBidi"/>
          <w:color w:val="222222"/>
          <w:lang w:eastAsia="en-GB"/>
        </w:rPr>
        <w:t>Kapteijns</w:t>
      </w:r>
      <w:proofErr w:type="spellEnd"/>
      <w:r w:rsidRPr="00061227">
        <w:rPr>
          <w:rFonts w:asciiTheme="majorBidi" w:eastAsia="Times New Roman" w:hAnsiTheme="majorBidi" w:cstheme="majorBidi"/>
          <w:color w:val="222222"/>
          <w:lang w:eastAsia="en-GB"/>
        </w:rPr>
        <w:t xml:space="preserve">, </w:t>
      </w:r>
      <w:r w:rsidRPr="00061227">
        <w:rPr>
          <w:rFonts w:asciiTheme="majorBidi" w:eastAsia="Times New Roman" w:hAnsiTheme="majorBidi" w:cstheme="majorBidi"/>
          <w:i/>
          <w:iCs/>
          <w:color w:val="222222"/>
          <w:lang w:eastAsia="en-GB"/>
        </w:rPr>
        <w:t>Women’s Voices in a Man’s World: Women and the Pastoral Tradition in Northern Somali Orature, c. 1899-1980</w:t>
      </w:r>
      <w:r w:rsidRPr="00061227">
        <w:rPr>
          <w:rFonts w:asciiTheme="majorBidi" w:eastAsia="Times New Roman" w:hAnsiTheme="majorBidi" w:cstheme="majorBidi"/>
          <w:color w:val="222222"/>
          <w:lang w:eastAsia="en-GB"/>
        </w:rPr>
        <w:t xml:space="preserve">, Portsmouth (NH), 1999. </w:t>
      </w:r>
    </w:p>
    <w:p w14:paraId="07190550" w14:textId="77777777" w:rsidR="00AE451A" w:rsidRPr="00061227" w:rsidRDefault="00AE451A" w:rsidP="007A003C">
      <w:pPr>
        <w:shd w:val="clear" w:color="auto" w:fill="FFFFFF"/>
        <w:ind w:left="720" w:hanging="720"/>
        <w:jc w:val="both"/>
        <w:rPr>
          <w:rFonts w:asciiTheme="majorBidi" w:eastAsia="Times New Roman" w:hAnsiTheme="majorBidi" w:cstheme="majorBidi"/>
          <w:color w:val="222222"/>
          <w:lang w:eastAsia="en-GB"/>
        </w:rPr>
      </w:pPr>
    </w:p>
    <w:p w14:paraId="5BF3B64A" w14:textId="400C8449" w:rsidR="00974892" w:rsidRPr="00061227" w:rsidRDefault="00061227" w:rsidP="00974892">
      <w:pPr>
        <w:pStyle w:val="Heading1"/>
        <w:jc w:val="both"/>
        <w:rPr>
          <w:rFonts w:asciiTheme="majorBidi" w:eastAsia="Times New Roman" w:hAnsiTheme="majorBidi"/>
          <w:sz w:val="28"/>
          <w:u w:val="single"/>
          <w:lang w:eastAsia="en-GB"/>
        </w:rPr>
      </w:pPr>
      <w:r w:rsidRPr="00061227">
        <w:rPr>
          <w:rFonts w:asciiTheme="majorBidi" w:eastAsia="Times New Roman" w:hAnsiTheme="majorBidi"/>
          <w:color w:val="595959" w:themeColor="text1" w:themeTint="A6"/>
          <w:sz w:val="28"/>
          <w:lang w:eastAsia="en-GB"/>
        </w:rPr>
        <w:t>Week 7</w:t>
      </w:r>
      <w:r w:rsidR="00AE451A">
        <w:rPr>
          <w:rFonts w:asciiTheme="majorBidi" w:eastAsia="Times New Roman" w:hAnsiTheme="majorBidi"/>
          <w:color w:val="595959" w:themeColor="text1" w:themeTint="A6"/>
          <w:sz w:val="28"/>
          <w:lang w:eastAsia="en-GB"/>
        </w:rPr>
        <w:t xml:space="preserve"> -</w:t>
      </w:r>
      <w:r w:rsidR="00974892" w:rsidRPr="00061227">
        <w:rPr>
          <w:rFonts w:asciiTheme="majorBidi" w:eastAsia="Times New Roman" w:hAnsiTheme="majorBidi"/>
          <w:color w:val="595959" w:themeColor="text1" w:themeTint="A6"/>
          <w:sz w:val="28"/>
          <w:u w:val="single"/>
          <w:lang w:eastAsia="en-GB"/>
        </w:rPr>
        <w:t xml:space="preserve"> </w:t>
      </w:r>
      <w:r w:rsidR="00AE451A" w:rsidRPr="00AE451A">
        <w:rPr>
          <w:rFonts w:asciiTheme="majorBidi" w:eastAsia="Times New Roman" w:hAnsiTheme="majorBidi"/>
          <w:sz w:val="28"/>
          <w:u w:val="single"/>
          <w:lang w:eastAsia="en-GB"/>
        </w:rPr>
        <w:t xml:space="preserve">Gendered violence I: </w:t>
      </w:r>
      <w:r w:rsidR="00974892" w:rsidRPr="00061227">
        <w:rPr>
          <w:rFonts w:asciiTheme="majorBidi" w:eastAsia="Times New Roman" w:hAnsiTheme="majorBidi"/>
          <w:sz w:val="28"/>
          <w:u w:val="single"/>
          <w:lang w:eastAsia="en-GB"/>
        </w:rPr>
        <w:t xml:space="preserve">Across the divide? Gender, violence and resistance in Hindi and Urdu fiction </w:t>
      </w:r>
    </w:p>
    <w:p w14:paraId="2FA52E6B" w14:textId="77777777" w:rsidR="00974892" w:rsidRPr="00061227" w:rsidRDefault="00974892" w:rsidP="00974892">
      <w:pPr>
        <w:jc w:val="both"/>
        <w:rPr>
          <w:rFonts w:asciiTheme="majorBidi" w:eastAsia="Times New Roman" w:hAnsiTheme="majorBidi" w:cstheme="majorBidi"/>
          <w:lang w:eastAsia="en-GB"/>
        </w:rPr>
      </w:pPr>
      <w:r w:rsidRPr="00061227">
        <w:rPr>
          <w:rFonts w:asciiTheme="majorBidi" w:eastAsia="Times New Roman" w:hAnsiTheme="majorBidi" w:cstheme="majorBidi"/>
          <w:color w:val="000000"/>
          <w:lang w:eastAsia="en-GB"/>
        </w:rPr>
        <w:t xml:space="preserve">How is gendered violence represented in literary fiction? How is resistance to this violence expressed? And how can these depictions help to </w:t>
      </w:r>
      <w:proofErr w:type="spellStart"/>
      <w:r w:rsidRPr="00061227">
        <w:rPr>
          <w:rFonts w:asciiTheme="majorBidi" w:eastAsia="Times New Roman" w:hAnsiTheme="majorBidi" w:cstheme="majorBidi"/>
          <w:color w:val="000000"/>
          <w:lang w:eastAsia="en-GB"/>
        </w:rPr>
        <w:t>contextualise</w:t>
      </w:r>
      <w:proofErr w:type="spellEnd"/>
      <w:r w:rsidRPr="00061227">
        <w:rPr>
          <w:rFonts w:asciiTheme="majorBidi" w:eastAsia="Times New Roman" w:hAnsiTheme="majorBidi" w:cstheme="majorBidi"/>
          <w:color w:val="000000"/>
          <w:lang w:eastAsia="en-GB"/>
        </w:rPr>
        <w:t xml:space="preserve">, or contest, the ideologies of language, community and nation that dominate discursive formations of South Asia? In this session, the fictional works of the Hindi author Krishna </w:t>
      </w:r>
      <w:proofErr w:type="spellStart"/>
      <w:r w:rsidRPr="00061227">
        <w:rPr>
          <w:rFonts w:asciiTheme="majorBidi" w:eastAsia="Times New Roman" w:hAnsiTheme="majorBidi" w:cstheme="majorBidi"/>
          <w:color w:val="000000"/>
          <w:lang w:eastAsia="en-GB"/>
        </w:rPr>
        <w:t>Sobti</w:t>
      </w:r>
      <w:proofErr w:type="spellEnd"/>
      <w:r w:rsidRPr="00061227">
        <w:rPr>
          <w:rFonts w:asciiTheme="majorBidi" w:eastAsia="Times New Roman" w:hAnsiTheme="majorBidi" w:cstheme="majorBidi"/>
          <w:color w:val="000000"/>
          <w:lang w:eastAsia="en-GB"/>
        </w:rPr>
        <w:t xml:space="preserve"> and the Urdu writer </w:t>
      </w:r>
      <w:proofErr w:type="spellStart"/>
      <w:r w:rsidRPr="00061227">
        <w:rPr>
          <w:rFonts w:asciiTheme="majorBidi" w:eastAsia="Times New Roman" w:hAnsiTheme="majorBidi" w:cstheme="majorBidi"/>
          <w:color w:val="000000"/>
          <w:lang w:eastAsia="en-GB"/>
        </w:rPr>
        <w:t>Qurratulain</w:t>
      </w:r>
      <w:proofErr w:type="spellEnd"/>
      <w:r w:rsidRPr="00061227">
        <w:rPr>
          <w:rFonts w:asciiTheme="majorBidi" w:eastAsia="Times New Roman" w:hAnsiTheme="majorBidi" w:cstheme="majorBidi"/>
          <w:color w:val="000000"/>
          <w:lang w:eastAsia="en-GB"/>
        </w:rPr>
        <w:t xml:space="preserve"> </w:t>
      </w:r>
      <w:proofErr w:type="spellStart"/>
      <w:r w:rsidRPr="00061227">
        <w:rPr>
          <w:rFonts w:asciiTheme="majorBidi" w:eastAsia="Times New Roman" w:hAnsiTheme="majorBidi" w:cstheme="majorBidi"/>
          <w:color w:val="000000"/>
          <w:lang w:eastAsia="en-GB"/>
        </w:rPr>
        <w:t>Hyder</w:t>
      </w:r>
      <w:proofErr w:type="spellEnd"/>
      <w:r w:rsidRPr="00061227">
        <w:rPr>
          <w:rFonts w:asciiTheme="majorBidi" w:eastAsia="Times New Roman" w:hAnsiTheme="majorBidi" w:cstheme="majorBidi"/>
          <w:color w:val="000000"/>
          <w:lang w:eastAsia="en-GB"/>
        </w:rPr>
        <w:t xml:space="preserve"> are brought into conversation with one another, not only to expose some of the literary-historical tropes that undergird gendered violence in South Asia, but also to reveal how twentieth-century authors seek to contest these through their characters and narratives. Reading these texts together illuminates forms of resistance to gendered violence that are common to authors writing in Hindi and Urdu, while, at the same time, </w:t>
      </w:r>
      <w:proofErr w:type="spellStart"/>
      <w:r w:rsidRPr="00061227">
        <w:rPr>
          <w:rFonts w:asciiTheme="majorBidi" w:eastAsia="Times New Roman" w:hAnsiTheme="majorBidi" w:cstheme="majorBidi"/>
          <w:color w:val="000000"/>
          <w:lang w:eastAsia="en-GB"/>
        </w:rPr>
        <w:t>problematising</w:t>
      </w:r>
      <w:proofErr w:type="spellEnd"/>
      <w:r w:rsidRPr="00061227">
        <w:rPr>
          <w:rFonts w:asciiTheme="majorBidi" w:eastAsia="Times New Roman" w:hAnsiTheme="majorBidi" w:cstheme="majorBidi"/>
          <w:color w:val="000000"/>
          <w:lang w:eastAsia="en-GB"/>
        </w:rPr>
        <w:t xml:space="preserve"> the demarcation of Hindi and Urdu as diametrically opposed in the linguistic, religious and national-political spheres. Though the texts depict women of different time periods and socio-economic milieus, we see in the protagonists of </w:t>
      </w:r>
      <w:proofErr w:type="spellStart"/>
      <w:r w:rsidRPr="00061227">
        <w:rPr>
          <w:rFonts w:asciiTheme="majorBidi" w:eastAsia="Times New Roman" w:hAnsiTheme="majorBidi" w:cstheme="majorBidi"/>
          <w:color w:val="000000"/>
          <w:lang w:eastAsia="en-GB"/>
        </w:rPr>
        <w:t>Pasho</w:t>
      </w:r>
      <w:proofErr w:type="spellEnd"/>
      <w:r w:rsidRPr="00061227">
        <w:rPr>
          <w:rFonts w:asciiTheme="majorBidi" w:eastAsia="Times New Roman" w:hAnsiTheme="majorBidi" w:cstheme="majorBidi"/>
          <w:color w:val="000000"/>
          <w:lang w:eastAsia="en-GB"/>
        </w:rPr>
        <w:t xml:space="preserve"> and Sita a unity of resistance that transcends the </w:t>
      </w:r>
      <w:proofErr w:type="spellStart"/>
      <w:r w:rsidRPr="00061227">
        <w:rPr>
          <w:rFonts w:asciiTheme="majorBidi" w:eastAsia="Times New Roman" w:hAnsiTheme="majorBidi" w:cstheme="majorBidi"/>
          <w:color w:val="000000"/>
          <w:lang w:eastAsia="en-GB"/>
        </w:rPr>
        <w:t>dichotomisations</w:t>
      </w:r>
      <w:proofErr w:type="spellEnd"/>
      <w:r w:rsidRPr="00061227">
        <w:rPr>
          <w:rFonts w:asciiTheme="majorBidi" w:eastAsia="Times New Roman" w:hAnsiTheme="majorBidi" w:cstheme="majorBidi"/>
          <w:color w:val="000000"/>
          <w:lang w:eastAsia="en-GB"/>
        </w:rPr>
        <w:t xml:space="preserve"> of language.</w:t>
      </w:r>
    </w:p>
    <w:p w14:paraId="6EF28A2C" w14:textId="77777777" w:rsidR="00974892" w:rsidRPr="00061227" w:rsidRDefault="00974892" w:rsidP="00974892">
      <w:pPr>
        <w:rPr>
          <w:rFonts w:asciiTheme="majorBidi" w:hAnsiTheme="majorBidi" w:cstheme="majorBidi"/>
          <w:lang w:eastAsia="en-GB"/>
        </w:rPr>
      </w:pPr>
    </w:p>
    <w:p w14:paraId="69ABA8E0" w14:textId="77777777" w:rsidR="00974892" w:rsidRPr="00061227" w:rsidRDefault="00974892" w:rsidP="00974892">
      <w:pPr>
        <w:pStyle w:val="Heading4"/>
        <w:jc w:val="both"/>
        <w:rPr>
          <w:rFonts w:asciiTheme="majorBidi" w:eastAsia="Times New Roman" w:hAnsiTheme="majorBidi"/>
          <w:sz w:val="36"/>
          <w:szCs w:val="36"/>
          <w:lang w:eastAsia="en-GB"/>
        </w:rPr>
      </w:pPr>
      <w:r w:rsidRPr="00061227">
        <w:rPr>
          <w:rFonts w:asciiTheme="majorBidi" w:eastAsia="Times New Roman" w:hAnsiTheme="majorBidi"/>
          <w:lang w:eastAsia="en-GB"/>
        </w:rPr>
        <w:t>Primary texts</w:t>
      </w:r>
    </w:p>
    <w:p w14:paraId="797A92FB" w14:textId="77777777" w:rsidR="00974892" w:rsidRPr="00061227" w:rsidRDefault="00974892" w:rsidP="00974892">
      <w:pPr>
        <w:ind w:left="360" w:hanging="360"/>
        <w:jc w:val="both"/>
        <w:rPr>
          <w:rFonts w:asciiTheme="majorBidi" w:eastAsia="Times New Roman" w:hAnsiTheme="majorBidi" w:cstheme="majorBidi"/>
          <w:lang w:eastAsia="en-GB"/>
        </w:rPr>
      </w:pPr>
      <w:proofErr w:type="spellStart"/>
      <w:r w:rsidRPr="00061227">
        <w:rPr>
          <w:rFonts w:asciiTheme="majorBidi" w:eastAsia="Times New Roman" w:hAnsiTheme="majorBidi" w:cstheme="majorBidi"/>
          <w:color w:val="000000"/>
          <w:lang w:eastAsia="en-GB"/>
        </w:rPr>
        <w:t>Qurratulain</w:t>
      </w:r>
      <w:proofErr w:type="spellEnd"/>
      <w:r w:rsidRPr="00061227">
        <w:rPr>
          <w:rFonts w:asciiTheme="majorBidi" w:eastAsia="Times New Roman" w:hAnsiTheme="majorBidi" w:cstheme="majorBidi"/>
          <w:color w:val="000000"/>
          <w:lang w:eastAsia="en-GB"/>
        </w:rPr>
        <w:t xml:space="preserve"> </w:t>
      </w:r>
      <w:proofErr w:type="spellStart"/>
      <w:r w:rsidRPr="00061227">
        <w:rPr>
          <w:rFonts w:asciiTheme="majorBidi" w:eastAsia="Times New Roman" w:hAnsiTheme="majorBidi" w:cstheme="majorBidi"/>
          <w:color w:val="000000"/>
          <w:lang w:eastAsia="en-GB"/>
        </w:rPr>
        <w:t>Hyder</w:t>
      </w:r>
      <w:proofErr w:type="spellEnd"/>
      <w:r w:rsidRPr="00061227">
        <w:rPr>
          <w:rFonts w:asciiTheme="majorBidi" w:eastAsia="Times New Roman" w:hAnsiTheme="majorBidi" w:cstheme="majorBidi"/>
          <w:color w:val="000000"/>
          <w:lang w:eastAsia="en-GB"/>
        </w:rPr>
        <w:t xml:space="preserve">, </w:t>
      </w:r>
      <w:r w:rsidRPr="00061227">
        <w:rPr>
          <w:rFonts w:asciiTheme="majorBidi" w:eastAsia="Times New Roman" w:hAnsiTheme="majorBidi" w:cstheme="majorBidi"/>
          <w:i/>
          <w:iCs/>
          <w:color w:val="000000"/>
          <w:lang w:eastAsia="en-GB"/>
        </w:rPr>
        <w:t xml:space="preserve">Sita </w:t>
      </w:r>
      <w:proofErr w:type="spellStart"/>
      <w:r w:rsidRPr="00061227">
        <w:rPr>
          <w:rFonts w:asciiTheme="majorBidi" w:eastAsia="Times New Roman" w:hAnsiTheme="majorBidi" w:cstheme="majorBidi"/>
          <w:i/>
          <w:iCs/>
          <w:color w:val="000000"/>
          <w:lang w:eastAsia="en-GB"/>
        </w:rPr>
        <w:t>haran</w:t>
      </w:r>
      <w:proofErr w:type="spellEnd"/>
      <w:r w:rsidRPr="00061227">
        <w:rPr>
          <w:rFonts w:asciiTheme="majorBidi" w:eastAsia="Times New Roman" w:hAnsiTheme="majorBidi" w:cstheme="majorBidi"/>
          <w:i/>
          <w:iCs/>
          <w:color w:val="000000"/>
          <w:lang w:eastAsia="en-GB"/>
        </w:rPr>
        <w:t xml:space="preserve"> </w:t>
      </w:r>
      <w:r w:rsidRPr="00061227">
        <w:rPr>
          <w:rFonts w:asciiTheme="majorBidi" w:eastAsia="Times New Roman" w:hAnsiTheme="majorBidi" w:cstheme="majorBidi"/>
          <w:color w:val="000000"/>
          <w:lang w:eastAsia="en-GB"/>
        </w:rPr>
        <w:t xml:space="preserve">in </w:t>
      </w:r>
      <w:r w:rsidRPr="00061227">
        <w:rPr>
          <w:rFonts w:asciiTheme="majorBidi" w:eastAsia="Times New Roman" w:hAnsiTheme="majorBidi" w:cstheme="majorBidi"/>
          <w:i/>
          <w:iCs/>
          <w:color w:val="000000"/>
          <w:lang w:eastAsia="en-GB"/>
        </w:rPr>
        <w:t xml:space="preserve">Car </w:t>
      </w:r>
      <w:proofErr w:type="spellStart"/>
      <w:r w:rsidRPr="00061227">
        <w:rPr>
          <w:rFonts w:asciiTheme="majorBidi" w:eastAsia="Times New Roman" w:hAnsiTheme="majorBidi" w:cstheme="majorBidi"/>
          <w:i/>
          <w:iCs/>
          <w:color w:val="000000"/>
          <w:lang w:eastAsia="en-GB"/>
        </w:rPr>
        <w:t>Navilet</w:t>
      </w:r>
      <w:proofErr w:type="spellEnd"/>
      <w:r w:rsidRPr="00061227">
        <w:rPr>
          <w:rFonts w:asciiTheme="majorBidi" w:eastAsia="Times New Roman" w:hAnsiTheme="majorBidi" w:cstheme="majorBidi"/>
          <w:i/>
          <w:iCs/>
          <w:color w:val="000000"/>
          <w:lang w:eastAsia="en-GB"/>
        </w:rPr>
        <w:t xml:space="preserve"> </w:t>
      </w:r>
      <w:r w:rsidRPr="00061227">
        <w:rPr>
          <w:rFonts w:asciiTheme="majorBidi" w:eastAsia="Times New Roman" w:hAnsiTheme="majorBidi" w:cstheme="majorBidi"/>
          <w:color w:val="000000"/>
          <w:lang w:eastAsia="en-GB"/>
        </w:rPr>
        <w:t>[Four Novellas], Lahore, 2000.</w:t>
      </w:r>
    </w:p>
    <w:p w14:paraId="6E659FD1" w14:textId="77777777" w:rsidR="00974892" w:rsidRPr="00061227" w:rsidRDefault="00974892" w:rsidP="00974892">
      <w:pPr>
        <w:ind w:left="360" w:hanging="360"/>
        <w:jc w:val="both"/>
        <w:rPr>
          <w:rFonts w:asciiTheme="majorBidi" w:eastAsia="Times New Roman" w:hAnsiTheme="majorBidi" w:cstheme="majorBidi"/>
          <w:color w:val="000000"/>
          <w:lang w:eastAsia="en-GB"/>
        </w:rPr>
      </w:pPr>
      <w:proofErr w:type="spellStart"/>
      <w:r w:rsidRPr="00061227">
        <w:rPr>
          <w:rFonts w:asciiTheme="majorBidi" w:eastAsia="Times New Roman" w:hAnsiTheme="majorBidi" w:cstheme="majorBidi"/>
          <w:color w:val="000000"/>
          <w:lang w:eastAsia="en-GB"/>
        </w:rPr>
        <w:lastRenderedPageBreak/>
        <w:t>Qurratulain</w:t>
      </w:r>
      <w:proofErr w:type="spellEnd"/>
      <w:r w:rsidRPr="00061227">
        <w:rPr>
          <w:rFonts w:asciiTheme="majorBidi" w:eastAsia="Times New Roman" w:hAnsiTheme="majorBidi" w:cstheme="majorBidi"/>
          <w:color w:val="000000"/>
          <w:lang w:eastAsia="en-GB"/>
        </w:rPr>
        <w:t xml:space="preserve"> </w:t>
      </w:r>
      <w:proofErr w:type="spellStart"/>
      <w:r w:rsidRPr="00061227">
        <w:rPr>
          <w:rFonts w:asciiTheme="majorBidi" w:eastAsia="Times New Roman" w:hAnsiTheme="majorBidi" w:cstheme="majorBidi"/>
          <w:color w:val="000000"/>
          <w:lang w:eastAsia="en-GB"/>
        </w:rPr>
        <w:t>Hyder</w:t>
      </w:r>
      <w:proofErr w:type="spellEnd"/>
      <w:r w:rsidRPr="00061227">
        <w:rPr>
          <w:rFonts w:asciiTheme="majorBidi" w:eastAsia="Times New Roman" w:hAnsiTheme="majorBidi" w:cstheme="majorBidi"/>
          <w:color w:val="000000"/>
          <w:lang w:eastAsia="en-GB"/>
        </w:rPr>
        <w:t xml:space="preserve">, </w:t>
      </w:r>
      <w:r w:rsidRPr="00061227">
        <w:rPr>
          <w:rFonts w:asciiTheme="majorBidi" w:eastAsia="Times New Roman" w:hAnsiTheme="majorBidi" w:cstheme="majorBidi"/>
          <w:i/>
          <w:iCs/>
          <w:color w:val="000000"/>
          <w:lang w:eastAsia="en-GB"/>
        </w:rPr>
        <w:t>Sita Betrayed</w:t>
      </w:r>
      <w:r w:rsidRPr="00061227">
        <w:rPr>
          <w:rFonts w:asciiTheme="majorBidi" w:eastAsia="Times New Roman" w:hAnsiTheme="majorBidi" w:cstheme="majorBidi"/>
          <w:color w:val="000000"/>
          <w:lang w:eastAsia="en-GB"/>
        </w:rPr>
        <w:t xml:space="preserve"> in </w:t>
      </w:r>
      <w:r w:rsidRPr="00061227">
        <w:rPr>
          <w:rFonts w:asciiTheme="majorBidi" w:eastAsia="Times New Roman" w:hAnsiTheme="majorBidi" w:cstheme="majorBidi"/>
          <w:i/>
          <w:iCs/>
          <w:color w:val="000000"/>
          <w:lang w:eastAsia="en-GB"/>
        </w:rPr>
        <w:t>A Season of Betrayals: A short story and two novellas</w:t>
      </w:r>
      <w:r w:rsidRPr="00061227">
        <w:rPr>
          <w:rFonts w:asciiTheme="majorBidi" w:eastAsia="Times New Roman" w:hAnsiTheme="majorBidi" w:cstheme="majorBidi"/>
          <w:color w:val="000000"/>
          <w:lang w:eastAsia="en-GB"/>
        </w:rPr>
        <w:t xml:space="preserve">, trans. C. M. </w:t>
      </w:r>
      <w:proofErr w:type="spellStart"/>
      <w:r w:rsidRPr="00061227">
        <w:rPr>
          <w:rFonts w:asciiTheme="majorBidi" w:eastAsia="Times New Roman" w:hAnsiTheme="majorBidi" w:cstheme="majorBidi"/>
          <w:color w:val="000000"/>
          <w:lang w:eastAsia="en-GB"/>
        </w:rPr>
        <w:t>Naim</w:t>
      </w:r>
      <w:proofErr w:type="spellEnd"/>
      <w:r w:rsidRPr="00061227">
        <w:rPr>
          <w:rFonts w:asciiTheme="majorBidi" w:eastAsia="Times New Roman" w:hAnsiTheme="majorBidi" w:cstheme="majorBidi"/>
          <w:color w:val="000000"/>
          <w:lang w:eastAsia="en-GB"/>
        </w:rPr>
        <w:t>, New Delhi, 1999.</w:t>
      </w:r>
    </w:p>
    <w:p w14:paraId="4BB0FFD9" w14:textId="77777777" w:rsidR="00974892" w:rsidRPr="00061227" w:rsidRDefault="00974892" w:rsidP="00974892">
      <w:pPr>
        <w:ind w:left="360" w:hanging="360"/>
        <w:jc w:val="both"/>
        <w:rPr>
          <w:rFonts w:asciiTheme="majorBidi" w:eastAsia="Times New Roman" w:hAnsiTheme="majorBidi" w:cstheme="majorBidi"/>
          <w:lang w:eastAsia="en-GB"/>
        </w:rPr>
      </w:pPr>
      <w:r w:rsidRPr="00061227">
        <w:rPr>
          <w:rFonts w:asciiTheme="majorBidi" w:eastAsia="Times New Roman" w:hAnsiTheme="majorBidi" w:cstheme="majorBidi"/>
          <w:color w:val="000000"/>
          <w:lang w:eastAsia="en-GB"/>
        </w:rPr>
        <w:t xml:space="preserve">Krishna </w:t>
      </w:r>
      <w:proofErr w:type="spellStart"/>
      <w:r w:rsidRPr="00061227">
        <w:rPr>
          <w:rFonts w:asciiTheme="majorBidi" w:eastAsia="Times New Roman" w:hAnsiTheme="majorBidi" w:cstheme="majorBidi"/>
          <w:color w:val="000000"/>
          <w:lang w:eastAsia="en-GB"/>
        </w:rPr>
        <w:t>Sobti</w:t>
      </w:r>
      <w:proofErr w:type="spellEnd"/>
      <w:r w:rsidRPr="00061227">
        <w:rPr>
          <w:rFonts w:asciiTheme="majorBidi" w:eastAsia="Times New Roman" w:hAnsiTheme="majorBidi" w:cstheme="majorBidi"/>
          <w:color w:val="000000"/>
          <w:lang w:eastAsia="en-GB"/>
        </w:rPr>
        <w:t xml:space="preserve">, </w:t>
      </w:r>
      <w:r w:rsidRPr="00061227">
        <w:rPr>
          <w:rFonts w:asciiTheme="majorBidi" w:eastAsia="Times New Roman" w:hAnsiTheme="majorBidi" w:cstheme="majorBidi"/>
          <w:i/>
          <w:iCs/>
          <w:color w:val="000000"/>
          <w:lang w:eastAsia="en-GB"/>
        </w:rPr>
        <w:t xml:space="preserve">Dar se </w:t>
      </w:r>
      <w:proofErr w:type="spellStart"/>
      <w:r w:rsidRPr="00061227">
        <w:rPr>
          <w:rFonts w:asciiTheme="majorBidi" w:eastAsia="Times New Roman" w:hAnsiTheme="majorBidi" w:cstheme="majorBidi"/>
          <w:i/>
          <w:iCs/>
          <w:color w:val="000000"/>
          <w:lang w:eastAsia="en-GB"/>
        </w:rPr>
        <w:t>bichuri</w:t>
      </w:r>
      <w:proofErr w:type="spellEnd"/>
      <w:r w:rsidRPr="00061227">
        <w:rPr>
          <w:rFonts w:asciiTheme="majorBidi" w:eastAsia="Times New Roman" w:hAnsiTheme="majorBidi" w:cstheme="majorBidi"/>
          <w:i/>
          <w:iCs/>
          <w:color w:val="000000"/>
          <w:lang w:eastAsia="en-GB"/>
        </w:rPr>
        <w:t xml:space="preserve">, </w:t>
      </w:r>
      <w:r w:rsidRPr="00061227">
        <w:rPr>
          <w:rFonts w:asciiTheme="majorBidi" w:eastAsia="Times New Roman" w:hAnsiTheme="majorBidi" w:cstheme="majorBidi"/>
          <w:color w:val="000000"/>
          <w:lang w:eastAsia="en-GB"/>
        </w:rPr>
        <w:t>New Delhi, 1992 [1958].</w:t>
      </w:r>
    </w:p>
    <w:p w14:paraId="60540976" w14:textId="77777777" w:rsidR="00974892" w:rsidRPr="00061227" w:rsidRDefault="00974892" w:rsidP="00974892">
      <w:pPr>
        <w:ind w:left="360" w:hanging="360"/>
        <w:jc w:val="both"/>
        <w:rPr>
          <w:rFonts w:asciiTheme="majorBidi" w:eastAsia="Times New Roman" w:hAnsiTheme="majorBidi" w:cstheme="majorBidi"/>
          <w:color w:val="000000"/>
          <w:lang w:eastAsia="en-GB"/>
        </w:rPr>
      </w:pPr>
      <w:r w:rsidRPr="00061227">
        <w:rPr>
          <w:rFonts w:asciiTheme="majorBidi" w:eastAsia="Times New Roman" w:hAnsiTheme="majorBidi" w:cstheme="majorBidi"/>
          <w:color w:val="000000"/>
          <w:lang w:eastAsia="en-GB"/>
        </w:rPr>
        <w:t xml:space="preserve">Krishna </w:t>
      </w:r>
      <w:proofErr w:type="spellStart"/>
      <w:r w:rsidRPr="00061227">
        <w:rPr>
          <w:rFonts w:asciiTheme="majorBidi" w:eastAsia="Times New Roman" w:hAnsiTheme="majorBidi" w:cstheme="majorBidi"/>
          <w:color w:val="000000"/>
          <w:lang w:eastAsia="en-GB"/>
        </w:rPr>
        <w:t>Sobti</w:t>
      </w:r>
      <w:proofErr w:type="spellEnd"/>
      <w:r w:rsidRPr="00061227">
        <w:rPr>
          <w:rFonts w:asciiTheme="majorBidi" w:eastAsia="Times New Roman" w:hAnsiTheme="majorBidi" w:cstheme="majorBidi"/>
          <w:color w:val="000000"/>
          <w:lang w:eastAsia="en-GB"/>
        </w:rPr>
        <w:t xml:space="preserve">, </w:t>
      </w:r>
      <w:r w:rsidRPr="00061227">
        <w:rPr>
          <w:rFonts w:asciiTheme="majorBidi" w:eastAsia="Times New Roman" w:hAnsiTheme="majorBidi" w:cstheme="majorBidi"/>
          <w:i/>
          <w:iCs/>
          <w:color w:val="000000"/>
          <w:lang w:eastAsia="en-GB"/>
        </w:rPr>
        <w:t>Memory’s Daughter</w:t>
      </w:r>
      <w:r w:rsidRPr="00061227">
        <w:rPr>
          <w:rFonts w:asciiTheme="majorBidi" w:eastAsia="Times New Roman" w:hAnsiTheme="majorBidi" w:cstheme="majorBidi"/>
          <w:color w:val="000000"/>
          <w:lang w:eastAsia="en-GB"/>
        </w:rPr>
        <w:t>, trans. S. Bharti &amp; M. Bharadwaj, New Delhi, 2007.</w:t>
      </w:r>
    </w:p>
    <w:p w14:paraId="64F4DD8C" w14:textId="77777777" w:rsidR="00974892" w:rsidRPr="00061227" w:rsidRDefault="00974892" w:rsidP="00974892">
      <w:pPr>
        <w:pStyle w:val="Heading4"/>
        <w:rPr>
          <w:rFonts w:asciiTheme="majorBidi" w:eastAsia="Times New Roman" w:hAnsiTheme="majorBidi"/>
          <w:sz w:val="36"/>
          <w:szCs w:val="36"/>
          <w:lang w:eastAsia="en-GB"/>
        </w:rPr>
      </w:pPr>
      <w:r w:rsidRPr="00061227">
        <w:rPr>
          <w:rFonts w:asciiTheme="majorBidi" w:eastAsia="Times New Roman" w:hAnsiTheme="majorBidi"/>
          <w:lang w:eastAsia="en-GB"/>
        </w:rPr>
        <w:t>Secondary readings</w:t>
      </w:r>
    </w:p>
    <w:p w14:paraId="20E4390D" w14:textId="77777777" w:rsidR="00974892" w:rsidRPr="00061227" w:rsidRDefault="00974892" w:rsidP="00974892">
      <w:pPr>
        <w:ind w:left="360" w:hanging="360"/>
        <w:jc w:val="both"/>
        <w:rPr>
          <w:rFonts w:asciiTheme="majorBidi" w:eastAsia="Times New Roman" w:hAnsiTheme="majorBidi" w:cstheme="majorBidi"/>
          <w:lang w:eastAsia="en-GB"/>
        </w:rPr>
      </w:pPr>
      <w:proofErr w:type="spellStart"/>
      <w:r w:rsidRPr="00061227">
        <w:rPr>
          <w:rFonts w:asciiTheme="majorBidi" w:eastAsia="Times New Roman" w:hAnsiTheme="majorBidi" w:cstheme="majorBidi"/>
          <w:color w:val="000000"/>
          <w:lang w:eastAsia="en-GB"/>
        </w:rPr>
        <w:t>Charu</w:t>
      </w:r>
      <w:proofErr w:type="spellEnd"/>
      <w:r w:rsidRPr="00061227">
        <w:rPr>
          <w:rFonts w:asciiTheme="majorBidi" w:eastAsia="Times New Roman" w:hAnsiTheme="majorBidi" w:cstheme="majorBidi"/>
          <w:color w:val="000000"/>
          <w:lang w:eastAsia="en-GB"/>
        </w:rPr>
        <w:t xml:space="preserve"> Gupta, “The icon of mother in late colonial North India: ‘Bharat Mata’, ‘</w:t>
      </w:r>
      <w:proofErr w:type="spellStart"/>
      <w:r w:rsidRPr="00061227">
        <w:rPr>
          <w:rFonts w:asciiTheme="majorBidi" w:eastAsia="Times New Roman" w:hAnsiTheme="majorBidi" w:cstheme="majorBidi"/>
          <w:color w:val="000000"/>
          <w:lang w:eastAsia="en-GB"/>
        </w:rPr>
        <w:t>Matri</w:t>
      </w:r>
      <w:proofErr w:type="spellEnd"/>
      <w:r w:rsidRPr="00061227">
        <w:rPr>
          <w:rFonts w:asciiTheme="majorBidi" w:eastAsia="Times New Roman" w:hAnsiTheme="majorBidi" w:cstheme="majorBidi"/>
          <w:color w:val="000000"/>
          <w:lang w:eastAsia="en-GB"/>
        </w:rPr>
        <w:t xml:space="preserve"> Bhasha’ and ‘</w:t>
      </w:r>
      <w:proofErr w:type="spellStart"/>
      <w:r w:rsidRPr="00061227">
        <w:rPr>
          <w:rFonts w:asciiTheme="majorBidi" w:eastAsia="Times New Roman" w:hAnsiTheme="majorBidi" w:cstheme="majorBidi"/>
          <w:color w:val="000000"/>
          <w:lang w:eastAsia="en-GB"/>
        </w:rPr>
        <w:t>Gau</w:t>
      </w:r>
      <w:proofErr w:type="spellEnd"/>
      <w:r w:rsidRPr="00061227">
        <w:rPr>
          <w:rFonts w:asciiTheme="majorBidi" w:eastAsia="Times New Roman" w:hAnsiTheme="majorBidi" w:cstheme="majorBidi"/>
          <w:color w:val="000000"/>
          <w:lang w:eastAsia="en-GB"/>
        </w:rPr>
        <w:t xml:space="preserve"> Mata’”. </w:t>
      </w:r>
      <w:r w:rsidRPr="00061227">
        <w:rPr>
          <w:rFonts w:asciiTheme="majorBidi" w:eastAsia="Times New Roman" w:hAnsiTheme="majorBidi" w:cstheme="majorBidi"/>
          <w:i/>
          <w:iCs/>
          <w:color w:val="000000"/>
          <w:lang w:eastAsia="en-GB"/>
        </w:rPr>
        <w:t>Economic and Political Weekly</w:t>
      </w:r>
      <w:r w:rsidRPr="00061227">
        <w:rPr>
          <w:rFonts w:asciiTheme="majorBidi" w:eastAsia="Times New Roman" w:hAnsiTheme="majorBidi" w:cstheme="majorBidi"/>
          <w:iCs/>
          <w:color w:val="000000"/>
          <w:lang w:eastAsia="en-GB"/>
        </w:rPr>
        <w:t>,</w:t>
      </w:r>
      <w:r w:rsidRPr="00061227">
        <w:rPr>
          <w:rFonts w:asciiTheme="majorBidi" w:eastAsia="Times New Roman" w:hAnsiTheme="majorBidi" w:cstheme="majorBidi"/>
          <w:i/>
          <w:iCs/>
          <w:color w:val="000000"/>
          <w:lang w:eastAsia="en-GB"/>
        </w:rPr>
        <w:t xml:space="preserve"> </w:t>
      </w:r>
      <w:r w:rsidRPr="00061227">
        <w:rPr>
          <w:rFonts w:asciiTheme="majorBidi" w:eastAsia="Times New Roman" w:hAnsiTheme="majorBidi" w:cstheme="majorBidi"/>
          <w:color w:val="000000"/>
          <w:lang w:eastAsia="en-GB"/>
        </w:rPr>
        <w:t>vol. 36, no. 45, 2001, pp. 4291-4299.</w:t>
      </w:r>
    </w:p>
    <w:p w14:paraId="6E6D5E7E" w14:textId="77777777" w:rsidR="00974892" w:rsidRPr="00061227" w:rsidRDefault="00974892" w:rsidP="00974892">
      <w:pPr>
        <w:ind w:left="360" w:hanging="360"/>
        <w:jc w:val="both"/>
        <w:rPr>
          <w:rFonts w:asciiTheme="majorBidi" w:eastAsia="Times New Roman" w:hAnsiTheme="majorBidi" w:cstheme="majorBidi"/>
          <w:lang w:eastAsia="en-GB"/>
        </w:rPr>
      </w:pPr>
      <w:proofErr w:type="spellStart"/>
      <w:r w:rsidRPr="00061227">
        <w:rPr>
          <w:rFonts w:asciiTheme="majorBidi" w:eastAsia="Times New Roman" w:hAnsiTheme="majorBidi" w:cstheme="majorBidi"/>
          <w:color w:val="000000"/>
          <w:lang w:eastAsia="en-GB"/>
        </w:rPr>
        <w:t>Parvinder</w:t>
      </w:r>
      <w:proofErr w:type="spellEnd"/>
      <w:r w:rsidRPr="00061227">
        <w:rPr>
          <w:rFonts w:asciiTheme="majorBidi" w:eastAsia="Times New Roman" w:hAnsiTheme="majorBidi" w:cstheme="majorBidi"/>
          <w:color w:val="000000"/>
          <w:lang w:eastAsia="en-GB"/>
        </w:rPr>
        <w:t xml:space="preserve"> Mehta, “A will to say or unsay: Female silences and discursive interventions in partition narratives” in </w:t>
      </w:r>
      <w:proofErr w:type="spellStart"/>
      <w:r w:rsidRPr="00061227">
        <w:rPr>
          <w:rFonts w:asciiTheme="majorBidi" w:eastAsia="Times New Roman" w:hAnsiTheme="majorBidi" w:cstheme="majorBidi"/>
          <w:color w:val="000000"/>
          <w:lang w:eastAsia="en-GB"/>
        </w:rPr>
        <w:t>Amritjit</w:t>
      </w:r>
      <w:proofErr w:type="spellEnd"/>
      <w:r w:rsidRPr="00061227">
        <w:rPr>
          <w:rFonts w:asciiTheme="majorBidi" w:eastAsia="Times New Roman" w:hAnsiTheme="majorBidi" w:cstheme="majorBidi"/>
          <w:color w:val="000000"/>
          <w:lang w:eastAsia="en-GB"/>
        </w:rPr>
        <w:t xml:space="preserve"> Singh, Nalini </w:t>
      </w:r>
      <w:proofErr w:type="spellStart"/>
      <w:r w:rsidRPr="00061227">
        <w:rPr>
          <w:rFonts w:asciiTheme="majorBidi" w:eastAsia="Times New Roman" w:hAnsiTheme="majorBidi" w:cstheme="majorBidi"/>
          <w:color w:val="000000"/>
          <w:lang w:eastAsia="en-GB"/>
        </w:rPr>
        <w:t>Iyer</w:t>
      </w:r>
      <w:proofErr w:type="spellEnd"/>
      <w:r w:rsidRPr="00061227">
        <w:rPr>
          <w:rFonts w:asciiTheme="majorBidi" w:eastAsia="Times New Roman" w:hAnsiTheme="majorBidi" w:cstheme="majorBidi"/>
          <w:color w:val="000000"/>
          <w:lang w:eastAsia="en-GB"/>
        </w:rPr>
        <w:t xml:space="preserve">, Rahul K. </w:t>
      </w:r>
      <w:proofErr w:type="spellStart"/>
      <w:r w:rsidRPr="00061227">
        <w:rPr>
          <w:rFonts w:asciiTheme="majorBidi" w:eastAsia="Times New Roman" w:hAnsiTheme="majorBidi" w:cstheme="majorBidi"/>
          <w:color w:val="000000"/>
          <w:lang w:eastAsia="en-GB"/>
        </w:rPr>
        <w:t>Gairola</w:t>
      </w:r>
      <w:proofErr w:type="spellEnd"/>
      <w:r w:rsidRPr="00061227">
        <w:rPr>
          <w:rFonts w:asciiTheme="majorBidi" w:eastAsia="Times New Roman" w:hAnsiTheme="majorBidi" w:cstheme="majorBidi"/>
          <w:color w:val="000000"/>
          <w:lang w:eastAsia="en-GB"/>
        </w:rPr>
        <w:t xml:space="preserve"> (eds), </w:t>
      </w:r>
      <w:r w:rsidRPr="00061227">
        <w:rPr>
          <w:rFonts w:asciiTheme="majorBidi" w:eastAsia="Times New Roman" w:hAnsiTheme="majorBidi" w:cstheme="majorBidi"/>
          <w:i/>
          <w:iCs/>
          <w:color w:val="000000"/>
          <w:lang w:eastAsia="en-GB"/>
        </w:rPr>
        <w:t>Revisiting India’s Partition: New Essays on Memory, Culture and Politics</w:t>
      </w:r>
      <w:r w:rsidRPr="00061227">
        <w:rPr>
          <w:rFonts w:asciiTheme="majorBidi" w:eastAsia="Times New Roman" w:hAnsiTheme="majorBidi" w:cstheme="majorBidi"/>
          <w:color w:val="000000"/>
          <w:lang w:eastAsia="en-GB"/>
        </w:rPr>
        <w:t>, London, 2016, pp. 35-52.</w:t>
      </w:r>
    </w:p>
    <w:p w14:paraId="74CEFF82" w14:textId="77777777" w:rsidR="00974892" w:rsidRPr="00061227" w:rsidRDefault="00974892" w:rsidP="00974892">
      <w:pPr>
        <w:ind w:left="360" w:hanging="360"/>
        <w:jc w:val="both"/>
        <w:rPr>
          <w:rFonts w:asciiTheme="majorBidi" w:eastAsia="Times New Roman" w:hAnsiTheme="majorBidi" w:cstheme="majorBidi"/>
          <w:lang w:eastAsia="en-GB"/>
        </w:rPr>
      </w:pPr>
      <w:r w:rsidRPr="00061227">
        <w:rPr>
          <w:rFonts w:asciiTheme="majorBidi" w:eastAsia="Times New Roman" w:hAnsiTheme="majorBidi" w:cstheme="majorBidi"/>
          <w:color w:val="000000"/>
          <w:lang w:eastAsia="en-GB"/>
        </w:rPr>
        <w:t xml:space="preserve">Deepti </w:t>
      </w:r>
      <w:proofErr w:type="spellStart"/>
      <w:r w:rsidRPr="00061227">
        <w:rPr>
          <w:rFonts w:asciiTheme="majorBidi" w:eastAsia="Times New Roman" w:hAnsiTheme="majorBidi" w:cstheme="majorBidi"/>
          <w:color w:val="000000"/>
          <w:lang w:eastAsia="en-GB"/>
        </w:rPr>
        <w:t>Misri</w:t>
      </w:r>
      <w:proofErr w:type="spellEnd"/>
      <w:r w:rsidRPr="00061227">
        <w:rPr>
          <w:rFonts w:asciiTheme="majorBidi" w:eastAsia="Times New Roman" w:hAnsiTheme="majorBidi" w:cstheme="majorBidi"/>
          <w:color w:val="000000"/>
          <w:lang w:eastAsia="en-GB"/>
        </w:rPr>
        <w:t>, Chapter 2, “The violence of memory: Women’s re-narrations of partition”, in</w:t>
      </w:r>
      <w:r w:rsidRPr="00061227">
        <w:rPr>
          <w:rFonts w:asciiTheme="majorBidi" w:eastAsia="Times New Roman" w:hAnsiTheme="majorBidi" w:cstheme="majorBidi"/>
          <w:i/>
          <w:iCs/>
          <w:color w:val="000000"/>
          <w:lang w:eastAsia="en-GB"/>
        </w:rPr>
        <w:t xml:space="preserve"> Beyond partition: Gender, violence and representation in postcolonial India</w:t>
      </w:r>
      <w:r w:rsidRPr="00061227">
        <w:rPr>
          <w:rFonts w:asciiTheme="majorBidi" w:eastAsia="Times New Roman" w:hAnsiTheme="majorBidi" w:cstheme="majorBidi"/>
          <w:color w:val="000000"/>
          <w:lang w:eastAsia="en-GB"/>
        </w:rPr>
        <w:t>, Urbana (IL), 2014, pp. 55-86.</w:t>
      </w:r>
    </w:p>
    <w:p w14:paraId="442D0242" w14:textId="77777777" w:rsidR="00974892" w:rsidRPr="00061227" w:rsidRDefault="00974892" w:rsidP="00974892">
      <w:pPr>
        <w:ind w:hanging="360"/>
        <w:jc w:val="both"/>
        <w:rPr>
          <w:rFonts w:asciiTheme="majorBidi" w:eastAsia="Times New Roman" w:hAnsiTheme="majorBidi" w:cstheme="majorBidi"/>
          <w:lang w:eastAsia="en-GB"/>
        </w:rPr>
      </w:pPr>
      <w:r w:rsidRPr="00061227">
        <w:rPr>
          <w:rFonts w:asciiTheme="majorBidi" w:eastAsia="Times New Roman" w:hAnsiTheme="majorBidi" w:cstheme="majorBidi"/>
          <w:color w:val="000000"/>
          <w:lang w:eastAsia="en-GB"/>
        </w:rPr>
        <w:t xml:space="preserve"> </w:t>
      </w:r>
    </w:p>
    <w:p w14:paraId="0DBC6456" w14:textId="030D8D8B" w:rsidR="00974892" w:rsidRPr="00061227" w:rsidRDefault="00061227" w:rsidP="00974892">
      <w:pPr>
        <w:pStyle w:val="Heading1"/>
        <w:jc w:val="both"/>
        <w:rPr>
          <w:rFonts w:asciiTheme="majorBidi" w:eastAsia="Times New Roman" w:hAnsiTheme="majorBidi"/>
          <w:sz w:val="28"/>
          <w:u w:val="single"/>
          <w:lang w:eastAsia="en-GB"/>
        </w:rPr>
      </w:pPr>
      <w:r w:rsidRPr="00061227">
        <w:rPr>
          <w:rFonts w:asciiTheme="majorBidi" w:eastAsia="Times New Roman" w:hAnsiTheme="majorBidi"/>
          <w:color w:val="595959" w:themeColor="text1" w:themeTint="A6"/>
          <w:sz w:val="28"/>
          <w:lang w:eastAsia="en-GB"/>
        </w:rPr>
        <w:t>Week 8</w:t>
      </w:r>
      <w:r w:rsidR="00AE451A">
        <w:rPr>
          <w:rFonts w:asciiTheme="majorBidi" w:eastAsia="Times New Roman" w:hAnsiTheme="majorBidi"/>
          <w:color w:val="595959" w:themeColor="text1" w:themeTint="A6"/>
          <w:sz w:val="28"/>
          <w:lang w:eastAsia="en-GB"/>
        </w:rPr>
        <w:t xml:space="preserve"> - </w:t>
      </w:r>
      <w:r w:rsidR="00AE451A" w:rsidRPr="00AE451A">
        <w:rPr>
          <w:rFonts w:asciiTheme="majorBidi" w:eastAsia="Times New Roman" w:hAnsiTheme="majorBidi"/>
          <w:sz w:val="28"/>
          <w:u w:val="single"/>
          <w:lang w:eastAsia="en-GB"/>
        </w:rPr>
        <w:t xml:space="preserve">Gendered violence I: </w:t>
      </w:r>
      <w:r w:rsidR="00974892" w:rsidRPr="00061227">
        <w:rPr>
          <w:rFonts w:asciiTheme="majorBidi" w:eastAsia="Times New Roman" w:hAnsiTheme="majorBidi"/>
          <w:sz w:val="28"/>
          <w:u w:val="single"/>
          <w:lang w:eastAsia="en-GB"/>
        </w:rPr>
        <w:t xml:space="preserve">Reading </w:t>
      </w:r>
      <w:r w:rsidR="00AE451A">
        <w:rPr>
          <w:rFonts w:asciiTheme="majorBidi" w:eastAsia="Times New Roman" w:hAnsiTheme="majorBidi"/>
          <w:sz w:val="28"/>
          <w:u w:val="single"/>
          <w:lang w:eastAsia="en-GB"/>
        </w:rPr>
        <w:t>&amp;</w:t>
      </w:r>
      <w:r w:rsidR="00974892" w:rsidRPr="00061227">
        <w:rPr>
          <w:rFonts w:asciiTheme="majorBidi" w:eastAsia="Times New Roman" w:hAnsiTheme="majorBidi"/>
          <w:sz w:val="28"/>
          <w:u w:val="single"/>
          <w:lang w:eastAsia="en-GB"/>
        </w:rPr>
        <w:t xml:space="preserve"> writing rape in contemporary Indian English literature </w:t>
      </w:r>
    </w:p>
    <w:p w14:paraId="0F62003A" w14:textId="77777777" w:rsidR="00974892" w:rsidRPr="00061227" w:rsidRDefault="00974892" w:rsidP="00974892">
      <w:pPr>
        <w:jc w:val="both"/>
        <w:rPr>
          <w:rFonts w:asciiTheme="majorBidi" w:hAnsiTheme="majorBidi" w:cstheme="majorBidi"/>
        </w:rPr>
      </w:pPr>
      <w:r w:rsidRPr="00061227">
        <w:rPr>
          <w:rFonts w:asciiTheme="majorBidi" w:hAnsiTheme="majorBidi" w:cstheme="majorBidi"/>
        </w:rPr>
        <w:t xml:space="preserve">This lecture invites students to critically examine the intersection between feminism, writing and reading rape in contemporary Indian English literature, and its location within the parameters of world literature. Indian English women writers have been crucial in forming the domestic novel; narratives that are </w:t>
      </w:r>
      <w:proofErr w:type="spellStart"/>
      <w:r w:rsidRPr="00061227">
        <w:rPr>
          <w:rFonts w:asciiTheme="majorBidi" w:hAnsiTheme="majorBidi" w:cstheme="majorBidi"/>
        </w:rPr>
        <w:t>centred</w:t>
      </w:r>
      <w:proofErr w:type="spellEnd"/>
      <w:r w:rsidRPr="00061227">
        <w:rPr>
          <w:rFonts w:asciiTheme="majorBidi" w:hAnsiTheme="majorBidi" w:cstheme="majorBidi"/>
        </w:rPr>
        <w:t xml:space="preserve"> on the personal and the familial, and this lecture aims to consider how literary rape fits into this genre of fiction. The focus of this lecture will explore how the third wave of the Indian feminist movement, sparked by the 2012 Delhi gang rape, can help us read and reflect on new meanings of masculinity, femininity and rape that are emerging within both contemporary Indian English literature and contemporary India. The core reading is Meena Kandasamy’s 2017 novel </w:t>
      </w:r>
      <w:r w:rsidRPr="00061227">
        <w:rPr>
          <w:rFonts w:asciiTheme="majorBidi" w:hAnsiTheme="majorBidi" w:cstheme="majorBidi"/>
          <w:i/>
        </w:rPr>
        <w:t>When I Hit You: Or, A Portrait of the Writer as a Young Wife</w:t>
      </w:r>
      <w:r w:rsidRPr="00061227">
        <w:rPr>
          <w:rFonts w:asciiTheme="majorBidi" w:hAnsiTheme="majorBidi" w:cstheme="majorBidi"/>
        </w:rPr>
        <w:t xml:space="preserve">, a novel that that has been shaped by the current wave of Indian feminism, which, set in contemporary India, narrates the life of a woman writer who is trapped in an abusive marriage. This lecture will reflect on the current phase of the Indian feminist movement, by exploring the questions that are invested in reading and writing rape, and how this may shed light on new ways of thinking about transnational gender activism. This lecture will also invite students to critically </w:t>
      </w:r>
      <w:proofErr w:type="spellStart"/>
      <w:r w:rsidRPr="00061227">
        <w:rPr>
          <w:rFonts w:asciiTheme="majorBidi" w:hAnsiTheme="majorBidi" w:cstheme="majorBidi"/>
        </w:rPr>
        <w:t>analyse</w:t>
      </w:r>
      <w:proofErr w:type="spellEnd"/>
      <w:r w:rsidRPr="00061227">
        <w:rPr>
          <w:rFonts w:asciiTheme="majorBidi" w:hAnsiTheme="majorBidi" w:cstheme="majorBidi"/>
        </w:rPr>
        <w:t xml:space="preserve"> how Indian English literature, as a genre with its peculiar location within the language landscape of India, can be read as a suitable literary space to challenge constructions of gender and violence against women. </w:t>
      </w:r>
    </w:p>
    <w:p w14:paraId="798DD439" w14:textId="77777777" w:rsidR="007A003C" w:rsidRPr="00061227" w:rsidRDefault="007A003C" w:rsidP="00974892">
      <w:pPr>
        <w:jc w:val="both"/>
        <w:rPr>
          <w:rFonts w:asciiTheme="majorBidi" w:hAnsiTheme="majorBidi" w:cstheme="majorBidi"/>
        </w:rPr>
      </w:pPr>
    </w:p>
    <w:p w14:paraId="3DAF6166" w14:textId="77777777" w:rsidR="00974892" w:rsidRPr="00061227" w:rsidRDefault="00974892" w:rsidP="00974892">
      <w:pPr>
        <w:pStyle w:val="Heading4"/>
        <w:jc w:val="both"/>
        <w:rPr>
          <w:rFonts w:asciiTheme="majorBidi" w:hAnsiTheme="majorBidi"/>
        </w:rPr>
      </w:pPr>
      <w:r w:rsidRPr="00061227">
        <w:rPr>
          <w:rFonts w:asciiTheme="majorBidi" w:hAnsiTheme="majorBidi"/>
        </w:rPr>
        <w:t>Primary source</w:t>
      </w:r>
    </w:p>
    <w:p w14:paraId="0C3865F7" w14:textId="77777777" w:rsidR="00974892" w:rsidRPr="00061227" w:rsidRDefault="00974892" w:rsidP="00974892">
      <w:pPr>
        <w:ind w:left="720" w:hanging="720"/>
        <w:jc w:val="both"/>
        <w:rPr>
          <w:rFonts w:asciiTheme="majorBidi" w:hAnsiTheme="majorBidi" w:cstheme="majorBidi"/>
        </w:rPr>
      </w:pPr>
      <w:r w:rsidRPr="00061227">
        <w:rPr>
          <w:rFonts w:asciiTheme="majorBidi" w:hAnsiTheme="majorBidi" w:cstheme="majorBidi"/>
        </w:rPr>
        <w:t xml:space="preserve">Meena Kandasamy, </w:t>
      </w:r>
      <w:r w:rsidRPr="00061227">
        <w:rPr>
          <w:rFonts w:asciiTheme="majorBidi" w:hAnsiTheme="majorBidi" w:cstheme="majorBidi"/>
          <w:i/>
        </w:rPr>
        <w:t xml:space="preserve">When I hit You: Or a Portrait of the Writer as a Young </w:t>
      </w:r>
      <w:r w:rsidRPr="00061227">
        <w:rPr>
          <w:rFonts w:asciiTheme="majorBidi" w:hAnsiTheme="majorBidi" w:cstheme="majorBidi"/>
        </w:rPr>
        <w:t xml:space="preserve">Wife, London. 2017. </w:t>
      </w:r>
    </w:p>
    <w:p w14:paraId="760669D1" w14:textId="77777777" w:rsidR="00974892" w:rsidRPr="00061227" w:rsidRDefault="00974892" w:rsidP="00974892">
      <w:pPr>
        <w:pStyle w:val="Heading4"/>
        <w:jc w:val="both"/>
        <w:rPr>
          <w:rFonts w:asciiTheme="majorBidi" w:hAnsiTheme="majorBidi"/>
        </w:rPr>
      </w:pPr>
      <w:r w:rsidRPr="00061227">
        <w:rPr>
          <w:rFonts w:asciiTheme="majorBidi" w:hAnsiTheme="majorBidi"/>
        </w:rPr>
        <w:t>Secondary readings</w:t>
      </w:r>
    </w:p>
    <w:p w14:paraId="6F16637F" w14:textId="77777777" w:rsidR="00974892" w:rsidRPr="00061227" w:rsidRDefault="00974892" w:rsidP="00974892">
      <w:pPr>
        <w:ind w:left="720" w:hanging="720"/>
        <w:jc w:val="both"/>
        <w:rPr>
          <w:rFonts w:asciiTheme="majorBidi" w:hAnsiTheme="majorBidi" w:cstheme="majorBidi"/>
        </w:rPr>
      </w:pPr>
      <w:r w:rsidRPr="00061227">
        <w:rPr>
          <w:rFonts w:asciiTheme="majorBidi" w:hAnsiTheme="majorBidi" w:cstheme="majorBidi"/>
        </w:rPr>
        <w:t xml:space="preserve">Rajeswari Sunder </w:t>
      </w:r>
      <w:proofErr w:type="spellStart"/>
      <w:r w:rsidRPr="00061227">
        <w:rPr>
          <w:rFonts w:asciiTheme="majorBidi" w:hAnsiTheme="majorBidi" w:cstheme="majorBidi"/>
        </w:rPr>
        <w:t>Rajan</w:t>
      </w:r>
      <w:proofErr w:type="spellEnd"/>
      <w:r w:rsidRPr="00061227">
        <w:rPr>
          <w:rFonts w:asciiTheme="majorBidi" w:hAnsiTheme="majorBidi" w:cstheme="majorBidi"/>
        </w:rPr>
        <w:t>, Chapter 3 “Life after Rape: Narrative, rape and feminism” in </w:t>
      </w:r>
      <w:r w:rsidRPr="00061227">
        <w:rPr>
          <w:rFonts w:asciiTheme="majorBidi" w:hAnsiTheme="majorBidi" w:cstheme="majorBidi"/>
          <w:i/>
          <w:iCs/>
        </w:rPr>
        <w:t>Real and Imagined Women: Gender, Culture and Postcolonialism</w:t>
      </w:r>
      <w:r w:rsidRPr="00061227">
        <w:rPr>
          <w:rFonts w:asciiTheme="majorBidi" w:hAnsiTheme="majorBidi" w:cstheme="majorBidi"/>
          <w:iCs/>
        </w:rPr>
        <w:t xml:space="preserve">, </w:t>
      </w:r>
      <w:r w:rsidRPr="00061227">
        <w:rPr>
          <w:rFonts w:asciiTheme="majorBidi" w:hAnsiTheme="majorBidi" w:cstheme="majorBidi"/>
        </w:rPr>
        <w:t>London, 1993, pp. 64 - 82.</w:t>
      </w:r>
    </w:p>
    <w:p w14:paraId="48F3E09E" w14:textId="77777777" w:rsidR="00974892" w:rsidRPr="00061227" w:rsidRDefault="00974892" w:rsidP="00974892">
      <w:pPr>
        <w:ind w:left="720" w:hanging="720"/>
        <w:jc w:val="both"/>
        <w:rPr>
          <w:rFonts w:asciiTheme="majorBidi" w:hAnsiTheme="majorBidi" w:cstheme="majorBidi"/>
        </w:rPr>
      </w:pPr>
      <w:proofErr w:type="spellStart"/>
      <w:r w:rsidRPr="00061227">
        <w:rPr>
          <w:rFonts w:asciiTheme="majorBidi" w:hAnsiTheme="majorBidi" w:cstheme="majorBidi"/>
        </w:rPr>
        <w:t>Priyamvada</w:t>
      </w:r>
      <w:proofErr w:type="spellEnd"/>
      <w:r w:rsidRPr="00061227">
        <w:rPr>
          <w:rFonts w:asciiTheme="majorBidi" w:hAnsiTheme="majorBidi" w:cstheme="majorBidi"/>
        </w:rPr>
        <w:t xml:space="preserve"> Gopal, </w:t>
      </w:r>
      <w:r w:rsidRPr="00061227">
        <w:rPr>
          <w:rFonts w:asciiTheme="majorBidi" w:hAnsiTheme="majorBidi" w:cstheme="majorBidi"/>
          <w:i/>
        </w:rPr>
        <w:t>The Indian English Novel: Nation, History and Narration</w:t>
      </w:r>
      <w:r w:rsidRPr="00061227">
        <w:rPr>
          <w:rFonts w:asciiTheme="majorBidi" w:hAnsiTheme="majorBidi" w:cstheme="majorBidi"/>
        </w:rPr>
        <w:t>, Oxford, 2009.</w:t>
      </w:r>
    </w:p>
    <w:p w14:paraId="4EFCF360" w14:textId="77777777" w:rsidR="00974892" w:rsidRPr="00061227" w:rsidRDefault="00974892" w:rsidP="00974892">
      <w:pPr>
        <w:jc w:val="both"/>
        <w:rPr>
          <w:rFonts w:asciiTheme="majorBidi" w:eastAsia="Times New Roman" w:hAnsiTheme="majorBidi" w:cstheme="majorBidi"/>
          <w:color w:val="222222"/>
          <w:sz w:val="20"/>
          <w:szCs w:val="20"/>
          <w:shd w:val="clear" w:color="auto" w:fill="FFFFFF"/>
          <w:lang w:eastAsia="en-GB"/>
        </w:rPr>
      </w:pPr>
    </w:p>
    <w:p w14:paraId="2AB1DE50" w14:textId="77777777" w:rsidR="000335E2" w:rsidRPr="00061227" w:rsidRDefault="000335E2" w:rsidP="007D7668">
      <w:pPr>
        <w:rPr>
          <w:rFonts w:asciiTheme="majorBidi" w:eastAsia="Arial Unicode MS" w:hAnsiTheme="majorBidi" w:cstheme="majorBidi"/>
          <w:color w:val="595959" w:themeColor="text1" w:themeTint="A6"/>
        </w:rPr>
      </w:pPr>
    </w:p>
    <w:p w14:paraId="26081E8A" w14:textId="41E0ABFD" w:rsidR="000335E2" w:rsidRPr="00061227" w:rsidRDefault="000335E2" w:rsidP="007D7668">
      <w:pPr>
        <w:rPr>
          <w:rFonts w:asciiTheme="majorBidi" w:eastAsia="Arial Unicode MS" w:hAnsiTheme="majorBidi" w:cstheme="majorBidi"/>
          <w:color w:val="595959" w:themeColor="text1" w:themeTint="A6"/>
        </w:rPr>
      </w:pPr>
      <w:r w:rsidRPr="00061227">
        <w:rPr>
          <w:rFonts w:asciiTheme="majorBidi" w:eastAsia="Arial Unicode MS" w:hAnsiTheme="majorBidi" w:cstheme="majorBidi"/>
          <w:noProof/>
          <w:color w:val="595959" w:themeColor="text1" w:themeTint="A6"/>
          <w:sz w:val="36"/>
          <w:szCs w:val="36"/>
        </w:rPr>
        <mc:AlternateContent>
          <mc:Choice Requires="wps">
            <w:drawing>
              <wp:anchor distT="0" distB="0" distL="114300" distR="114300" simplePos="0" relativeHeight="251659264" behindDoc="0" locked="0" layoutInCell="1" allowOverlap="1" wp14:anchorId="745DABD2" wp14:editId="5E0F3BBF">
                <wp:simplePos x="0" y="0"/>
                <wp:positionH relativeFrom="column">
                  <wp:posOffset>699135</wp:posOffset>
                </wp:positionH>
                <wp:positionV relativeFrom="paragraph">
                  <wp:posOffset>76200</wp:posOffset>
                </wp:positionV>
                <wp:extent cx="5409565" cy="1353820"/>
                <wp:effectExtent l="25400" t="25400" r="26035" b="17780"/>
                <wp:wrapSquare wrapText="bothSides"/>
                <wp:docPr id="4" name="Text Box 4"/>
                <wp:cNvGraphicFramePr/>
                <a:graphic xmlns:a="http://schemas.openxmlformats.org/drawingml/2006/main">
                  <a:graphicData uri="http://schemas.microsoft.com/office/word/2010/wordprocessingShape">
                    <wps:wsp>
                      <wps:cNvSpPr txBox="1"/>
                      <wps:spPr>
                        <a:xfrm>
                          <a:off x="0" y="0"/>
                          <a:ext cx="5409565" cy="1353820"/>
                        </a:xfrm>
                        <a:prstGeom prst="rect">
                          <a:avLst/>
                        </a:prstGeom>
                        <a:noFill/>
                        <a:ln w="44450" cmpd="dbl">
                          <a:solidFill>
                            <a:schemeClr val="accent3"/>
                          </a:solidFill>
                        </a:ln>
                        <a:effectLst/>
                      </wps:spPr>
                      <wps:style>
                        <a:lnRef idx="0">
                          <a:schemeClr val="accent1"/>
                        </a:lnRef>
                        <a:fillRef idx="0">
                          <a:schemeClr val="accent1"/>
                        </a:fillRef>
                        <a:effectRef idx="0">
                          <a:schemeClr val="accent1"/>
                        </a:effectRef>
                        <a:fontRef idx="minor">
                          <a:schemeClr val="dk1"/>
                        </a:fontRef>
                      </wps:style>
                      <wps:txbx>
                        <w:txbxContent>
                          <w:p w14:paraId="2985E272" w14:textId="34100365" w:rsidR="00757538" w:rsidRPr="000335E2" w:rsidRDefault="00757538" w:rsidP="004C0B83">
                            <w:pPr>
                              <w:ind w:left="432" w:right="432"/>
                              <w:jc w:val="both"/>
                              <w:rPr>
                                <w:rFonts w:asciiTheme="minorBidi" w:hAnsiTheme="minorBidi"/>
                                <w:color w:val="7F7F7F" w:themeColor="text1" w:themeTint="80"/>
                              </w:rPr>
                            </w:pPr>
                            <w:r w:rsidRPr="000335E2">
                              <w:rPr>
                                <w:rFonts w:asciiTheme="minorBidi" w:hAnsiTheme="minorBidi"/>
                                <w:color w:val="7F7F7F" w:themeColor="text1" w:themeTint="80"/>
                              </w:rPr>
                              <w:t>*MULOSIGE</w:t>
                            </w:r>
                            <w:r>
                              <w:rPr>
                                <w:rFonts w:asciiTheme="minorBidi" w:hAnsiTheme="minorBidi"/>
                                <w:color w:val="7F7F7F" w:themeColor="text1" w:themeTint="80"/>
                              </w:rPr>
                              <w:t xml:space="preserve"> Modules</w:t>
                            </w:r>
                            <w:r w:rsidRPr="001040DB">
                              <w:rPr>
                                <w:rFonts w:asciiTheme="minorBidi" w:hAnsiTheme="minorBidi"/>
                                <w:color w:val="7F7F7F" w:themeColor="text1" w:themeTint="80"/>
                              </w:rPr>
                              <w:t xml:space="preserve"> </w:t>
                            </w:r>
                            <w:r w:rsidRPr="000335E2">
                              <w:rPr>
                                <w:rFonts w:asciiTheme="minorBidi" w:hAnsiTheme="minorBidi"/>
                                <w:color w:val="7F7F7F" w:themeColor="text1" w:themeTint="80"/>
                              </w:rPr>
                              <w:t xml:space="preserve">seeks to </w:t>
                            </w:r>
                            <w:r w:rsidRPr="001040DB">
                              <w:rPr>
                                <w:rFonts w:asciiTheme="minorBidi" w:hAnsiTheme="minorBidi"/>
                                <w:color w:val="7F7F7F" w:themeColor="text1" w:themeTint="80"/>
                              </w:rPr>
                              <w:t>foster research and pedagogy that highlights comparison across and between languages and that is attentive to the 'significan</w:t>
                            </w:r>
                            <w:r>
                              <w:rPr>
                                <w:rFonts w:asciiTheme="minorBidi" w:hAnsiTheme="minorBidi"/>
                                <w:color w:val="7F7F7F" w:themeColor="text1" w:themeTint="80"/>
                              </w:rPr>
                              <w:t xml:space="preserve">t geographies' of each context. Readers can </w:t>
                            </w:r>
                            <w:r w:rsidRPr="001040DB">
                              <w:rPr>
                                <w:rFonts w:asciiTheme="minorBidi" w:hAnsiTheme="minorBidi"/>
                                <w:color w:val="7F7F7F" w:themeColor="text1" w:themeTint="80"/>
                              </w:rPr>
                              <w:t>create and submit syllabi based on their own collaboration</w:t>
                            </w:r>
                            <w:r>
                              <w:rPr>
                                <w:rFonts w:asciiTheme="minorBidi" w:hAnsiTheme="minorBidi"/>
                                <w:color w:val="7F7F7F" w:themeColor="text1" w:themeTint="80"/>
                              </w:rPr>
                              <w:t>s</w:t>
                            </w:r>
                            <w:r w:rsidRPr="001040DB">
                              <w:rPr>
                                <w:rFonts w:asciiTheme="minorBidi" w:hAnsiTheme="minorBidi"/>
                                <w:color w:val="7F7F7F" w:themeColor="text1" w:themeTint="80"/>
                              </w:rPr>
                              <w:t xml:space="preserve"> with other scholars </w:t>
                            </w:r>
                            <w:r>
                              <w:rPr>
                                <w:rFonts w:asciiTheme="minorBidi" w:hAnsiTheme="minorBidi"/>
                                <w:color w:val="7F7F7F" w:themeColor="text1" w:themeTint="80"/>
                              </w:rPr>
                              <w:t xml:space="preserve">at </w:t>
                            </w:r>
                            <w:r w:rsidR="004C0B83" w:rsidRPr="004C0B83">
                              <w:rPr>
                                <w:rFonts w:asciiTheme="minorBidi" w:hAnsiTheme="minorBidi"/>
                                <w:color w:val="00B0F0"/>
                              </w:rPr>
                              <w:t>http://mulosige.soas.ac.uk/contribute-collaborative-courses/</w:t>
                            </w:r>
                            <w:r w:rsidRPr="001040DB">
                              <w:rPr>
                                <w:rFonts w:asciiTheme="minorBidi" w:hAnsiTheme="minorBidi"/>
                                <w:color w:val="7F7F7F" w:themeColor="text1" w:themeTint="80"/>
                              </w:rPr>
                              <w:t>.</w:t>
                            </w:r>
                          </w:p>
                        </w:txbxContent>
                      </wps:txbx>
                      <wps:bodyPr rot="0" spcFirstLastPara="0" vertOverflow="overflow" horzOverflow="overflow" vert="horz" wrap="square" lIns="0" tIns="182880" rIns="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DABD2" id="_x0000_t202" coordsize="21600,21600" o:spt="202" path="m,l,21600r21600,l21600,xe">
                <v:stroke joinstyle="miter"/>
                <v:path gradientshapeok="t" o:connecttype="rect"/>
              </v:shapetype>
              <v:shape id="Text Box 4" o:spid="_x0000_s1026" type="#_x0000_t202" style="position:absolute;margin-left:55.05pt;margin-top:6pt;width:425.95pt;height:10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nrkwIAAJUFAAAOAAAAZHJzL2Uyb0RvYy54bWysVE1v2zAMvQ/YfxB0X52kSZEFdYqsRYcB&#10;RVesHXpWZKkxJomapMTOfv1I2U66bjt02MWmqEdSfPw4v2itYTsVYg2u5OOTEWfKSahq91Tyrw/X&#10;7+acxSRcJQw4VfK9ivxi+fbNeeMXagIbMJUKDJ24uGh8yTcp+UVRRLlRVsQT8MrhpYZgRcJjeCqq&#10;IBr0bk0xGY3OigZC5QNIFSNqr7pLvsz+tVYyfdY6qsRMyfFtKX9D/q7pWyzPxeIpCL+pZf8M8Q+v&#10;sKJ2GPTg6kokwbah/s2VrWWACDqdSLAFaF1LlXPAbMajF9ncb4RXORckJ/oDTfH/uZW3u7vA6qrk&#10;U86csFiiB9Um9gFaNiV2Gh8XCLr3CEstqrHKgz6ikpJudbD0x3QY3iPP+wO35EyicjYdvZ+dzTiT&#10;eDc+nZ3OJ5n94mjuQ0wfFVhGQskDFi9zKnY3MeFTEDpAKJqD69qYXEDjWIMZTKczjC2tx3SqtcnG&#10;EUxdEZBMclupSxPYTmBDCCmVS6eUDvp+hsSTcWSgcgv14YmKLuUspb1RhDHui9JIYc78r1Eyadkv&#10;ogml8U2vMezxx1e9xrjLY4gMLh2Mbe0gdEzRzB3Jqb4NT9YdHkl6ljeJqV23fYusodpjhwToJix6&#10;eV1jFW9ETHci4EhhYXBNpM/40QawWtBLnG0g/PiTnvDY6XjLWYMjWvL4fSuC4sx8cjgDNM9ZGM8n&#10;8zmewqBe/6J2W3sJWO4xriIvs0jgZAZRB7CPuEdWFA+vhJMYteRpEC9TtzJwD0m1WmUQzq8X6cbd&#10;e0muqS7UnQ/towi+b+GE3X8LwxiLxYtO7rBk6WC1TaDr3OZEbcdnTznOfu7Qfk/Rcnl+zqjjNl3+&#10;BAAA//8DAFBLAwQUAAYACAAAACEAlQhcmN4AAAAKAQAADwAAAGRycy9kb3ducmV2LnhtbEyPwU7D&#10;MBBE70j8g7VI3KgdS7QQ4lQIiQMgFbVUguM2NnEgXkex24a/Z3uC24z2aXamWk6hFwc3pi6SgWKm&#10;QDhqou2oNbB9e7y6AZEyksU+kjPw4xIs6/OzCksbj7R2h01uBYdQKtGAz3kopUyNdwHTLA6O+PYZ&#10;x4CZ7dhKO+KRw0MvtVJzGbAj/uBxcA/eNd+bfTCg9Be+rNXHShXTe/u68oun7fPCmMuL6f4ORHZT&#10;/oPhVJ+rQ82ddnFPNomefaEKRllo3sTA7fwkdga0vtYg60r+n1D/AgAA//8DAFBLAQItABQABgAI&#10;AAAAIQC2gziS/gAAAOEBAAATAAAAAAAAAAAAAAAAAAAAAABbQ29udGVudF9UeXBlc10ueG1sUEsB&#10;Ai0AFAAGAAgAAAAhADj9If/WAAAAlAEAAAsAAAAAAAAAAAAAAAAALwEAAF9yZWxzLy5yZWxzUEsB&#10;Ai0AFAAGAAgAAAAhAGicyeuTAgAAlQUAAA4AAAAAAAAAAAAAAAAALgIAAGRycy9lMm9Eb2MueG1s&#10;UEsBAi0AFAAGAAgAAAAhAJUIXJjeAAAACgEAAA8AAAAAAAAAAAAAAAAA7QQAAGRycy9kb3ducmV2&#10;LnhtbFBLBQYAAAAABAAEAPMAAAD4BQAAAAA=&#10;" filled="f" strokecolor="#a5a5a5 [3206]" strokeweight="3.5pt">
                <v:stroke linestyle="thinThin"/>
                <v:textbox inset="0,14.4pt,0,14.4pt">
                  <w:txbxContent>
                    <w:p w14:paraId="2985E272" w14:textId="34100365" w:rsidR="00757538" w:rsidRPr="000335E2" w:rsidRDefault="00757538" w:rsidP="004C0B83">
                      <w:pPr>
                        <w:ind w:left="432" w:right="432"/>
                        <w:jc w:val="both"/>
                        <w:rPr>
                          <w:rFonts w:asciiTheme="minorBidi" w:hAnsiTheme="minorBidi"/>
                          <w:color w:val="7F7F7F" w:themeColor="text1" w:themeTint="80"/>
                        </w:rPr>
                      </w:pPr>
                      <w:r w:rsidRPr="000335E2">
                        <w:rPr>
                          <w:rFonts w:asciiTheme="minorBidi" w:hAnsiTheme="minorBidi"/>
                          <w:color w:val="7F7F7F" w:themeColor="text1" w:themeTint="80"/>
                        </w:rPr>
                        <w:t>*MULOSIGE</w:t>
                      </w:r>
                      <w:r>
                        <w:rPr>
                          <w:rFonts w:asciiTheme="minorBidi" w:hAnsiTheme="minorBidi"/>
                          <w:color w:val="7F7F7F" w:themeColor="text1" w:themeTint="80"/>
                        </w:rPr>
                        <w:t xml:space="preserve"> Modules</w:t>
                      </w:r>
                      <w:r w:rsidRPr="001040DB">
                        <w:rPr>
                          <w:rFonts w:asciiTheme="minorBidi" w:hAnsiTheme="minorBidi"/>
                          <w:color w:val="7F7F7F" w:themeColor="text1" w:themeTint="80"/>
                        </w:rPr>
                        <w:t xml:space="preserve"> </w:t>
                      </w:r>
                      <w:r w:rsidRPr="000335E2">
                        <w:rPr>
                          <w:rFonts w:asciiTheme="minorBidi" w:hAnsiTheme="minorBidi"/>
                          <w:color w:val="7F7F7F" w:themeColor="text1" w:themeTint="80"/>
                        </w:rPr>
                        <w:t xml:space="preserve">seeks to </w:t>
                      </w:r>
                      <w:r w:rsidRPr="001040DB">
                        <w:rPr>
                          <w:rFonts w:asciiTheme="minorBidi" w:hAnsiTheme="minorBidi"/>
                          <w:color w:val="7F7F7F" w:themeColor="text1" w:themeTint="80"/>
                        </w:rPr>
                        <w:t>foster research and pedagogy that highlights comparison across and between languages and that is attentive to the 'significan</w:t>
                      </w:r>
                      <w:r>
                        <w:rPr>
                          <w:rFonts w:asciiTheme="minorBidi" w:hAnsiTheme="minorBidi"/>
                          <w:color w:val="7F7F7F" w:themeColor="text1" w:themeTint="80"/>
                        </w:rPr>
                        <w:t xml:space="preserve">t geographies' of each context. Readers can </w:t>
                      </w:r>
                      <w:r w:rsidRPr="001040DB">
                        <w:rPr>
                          <w:rFonts w:asciiTheme="minorBidi" w:hAnsiTheme="minorBidi"/>
                          <w:color w:val="7F7F7F" w:themeColor="text1" w:themeTint="80"/>
                        </w:rPr>
                        <w:t>create and submit syllabi based on their own collaboration</w:t>
                      </w:r>
                      <w:r>
                        <w:rPr>
                          <w:rFonts w:asciiTheme="minorBidi" w:hAnsiTheme="minorBidi"/>
                          <w:color w:val="7F7F7F" w:themeColor="text1" w:themeTint="80"/>
                        </w:rPr>
                        <w:t>s</w:t>
                      </w:r>
                      <w:r w:rsidRPr="001040DB">
                        <w:rPr>
                          <w:rFonts w:asciiTheme="minorBidi" w:hAnsiTheme="minorBidi"/>
                          <w:color w:val="7F7F7F" w:themeColor="text1" w:themeTint="80"/>
                        </w:rPr>
                        <w:t xml:space="preserve"> with other scholars </w:t>
                      </w:r>
                      <w:r>
                        <w:rPr>
                          <w:rFonts w:asciiTheme="minorBidi" w:hAnsiTheme="minorBidi"/>
                          <w:color w:val="7F7F7F" w:themeColor="text1" w:themeTint="80"/>
                        </w:rPr>
                        <w:t xml:space="preserve">at </w:t>
                      </w:r>
                      <w:r w:rsidR="004C0B83" w:rsidRPr="004C0B83">
                        <w:rPr>
                          <w:rFonts w:asciiTheme="minorBidi" w:hAnsiTheme="minorBidi"/>
                          <w:color w:val="00B0F0"/>
                        </w:rPr>
                        <w:t>http://mulosige.soas.ac.uk/contribute-collaborative-courses/</w:t>
                      </w:r>
                      <w:r w:rsidRPr="001040DB">
                        <w:rPr>
                          <w:rFonts w:asciiTheme="minorBidi" w:hAnsiTheme="minorBidi"/>
                          <w:color w:val="7F7F7F" w:themeColor="text1" w:themeTint="80"/>
                        </w:rPr>
                        <w:t>.</w:t>
                      </w:r>
                    </w:p>
                  </w:txbxContent>
                </v:textbox>
                <w10:wrap type="square"/>
              </v:shape>
            </w:pict>
          </mc:Fallback>
        </mc:AlternateContent>
      </w:r>
    </w:p>
    <w:sectPr w:rsidR="000335E2" w:rsidRPr="00061227" w:rsidSect="00AB6B7D">
      <w:pgSz w:w="12240" w:h="15840"/>
      <w:pgMar w:top="720" w:right="720" w:bottom="720" w:left="720" w:header="720" w:footer="720" w:gutter="0"/>
      <w:pgBorders>
        <w:top w:val="double" w:sz="4" w:space="20" w:color="FFC000" w:themeColor="accent4"/>
        <w:left w:val="double" w:sz="4" w:space="15" w:color="FFC000" w:themeColor="accent4"/>
        <w:bottom w:val="double" w:sz="4" w:space="20" w:color="FFC000" w:themeColor="accent4"/>
        <w:right w:val="double" w:sz="4" w:space="15" w:color="FFC000" w:themeColor="accent4"/>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auto"/>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9175C"/>
    <w:multiLevelType w:val="hybridMultilevel"/>
    <w:tmpl w:val="A93AB3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E775B"/>
    <w:multiLevelType w:val="hybridMultilevel"/>
    <w:tmpl w:val="C810C678"/>
    <w:lvl w:ilvl="0" w:tplc="C8C84AE6">
      <w:start w:val="1"/>
      <w:numFmt w:val="upperRoman"/>
      <w:lvlText w:val="%1."/>
      <w:lvlJc w:val="right"/>
      <w:pPr>
        <w:ind w:left="1510" w:hanging="360"/>
      </w:pPr>
      <w:rPr>
        <w:u w:val="single"/>
      </w:rPr>
    </w:lvl>
    <w:lvl w:ilvl="1" w:tplc="08090019" w:tentative="1">
      <w:start w:val="1"/>
      <w:numFmt w:val="lowerLetter"/>
      <w:lvlText w:val="%2."/>
      <w:lvlJc w:val="left"/>
      <w:pPr>
        <w:ind w:left="2230" w:hanging="360"/>
      </w:pPr>
    </w:lvl>
    <w:lvl w:ilvl="2" w:tplc="0809001B" w:tentative="1">
      <w:start w:val="1"/>
      <w:numFmt w:val="lowerRoman"/>
      <w:lvlText w:val="%3."/>
      <w:lvlJc w:val="right"/>
      <w:pPr>
        <w:ind w:left="2950" w:hanging="180"/>
      </w:pPr>
    </w:lvl>
    <w:lvl w:ilvl="3" w:tplc="0809000F" w:tentative="1">
      <w:start w:val="1"/>
      <w:numFmt w:val="decimal"/>
      <w:lvlText w:val="%4."/>
      <w:lvlJc w:val="left"/>
      <w:pPr>
        <w:ind w:left="3670" w:hanging="360"/>
      </w:pPr>
    </w:lvl>
    <w:lvl w:ilvl="4" w:tplc="08090019" w:tentative="1">
      <w:start w:val="1"/>
      <w:numFmt w:val="lowerLetter"/>
      <w:lvlText w:val="%5."/>
      <w:lvlJc w:val="left"/>
      <w:pPr>
        <w:ind w:left="4390" w:hanging="360"/>
      </w:pPr>
    </w:lvl>
    <w:lvl w:ilvl="5" w:tplc="0809001B" w:tentative="1">
      <w:start w:val="1"/>
      <w:numFmt w:val="lowerRoman"/>
      <w:lvlText w:val="%6."/>
      <w:lvlJc w:val="right"/>
      <w:pPr>
        <w:ind w:left="5110" w:hanging="180"/>
      </w:pPr>
    </w:lvl>
    <w:lvl w:ilvl="6" w:tplc="0809000F" w:tentative="1">
      <w:start w:val="1"/>
      <w:numFmt w:val="decimal"/>
      <w:lvlText w:val="%7."/>
      <w:lvlJc w:val="left"/>
      <w:pPr>
        <w:ind w:left="5830" w:hanging="360"/>
      </w:pPr>
    </w:lvl>
    <w:lvl w:ilvl="7" w:tplc="08090019" w:tentative="1">
      <w:start w:val="1"/>
      <w:numFmt w:val="lowerLetter"/>
      <w:lvlText w:val="%8."/>
      <w:lvlJc w:val="left"/>
      <w:pPr>
        <w:ind w:left="6550" w:hanging="360"/>
      </w:pPr>
    </w:lvl>
    <w:lvl w:ilvl="8" w:tplc="0809001B" w:tentative="1">
      <w:start w:val="1"/>
      <w:numFmt w:val="lowerRoman"/>
      <w:lvlText w:val="%9."/>
      <w:lvlJc w:val="right"/>
      <w:pPr>
        <w:ind w:left="7270" w:hanging="180"/>
      </w:pPr>
    </w:lvl>
  </w:abstractNum>
  <w:abstractNum w:abstractNumId="2" w15:restartNumberingAfterBreak="0">
    <w:nsid w:val="271641D5"/>
    <w:multiLevelType w:val="hybridMultilevel"/>
    <w:tmpl w:val="A12CAB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D20D5D"/>
    <w:multiLevelType w:val="hybridMultilevel"/>
    <w:tmpl w:val="E5D47A7E"/>
    <w:lvl w:ilvl="0" w:tplc="B82CE81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41AAF"/>
    <w:multiLevelType w:val="hybridMultilevel"/>
    <w:tmpl w:val="B89E3D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1591B"/>
    <w:multiLevelType w:val="hybridMultilevel"/>
    <w:tmpl w:val="85FEC9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DF7F40"/>
    <w:multiLevelType w:val="hybridMultilevel"/>
    <w:tmpl w:val="A90E0E6A"/>
    <w:lvl w:ilvl="0" w:tplc="5142CC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83011C1"/>
    <w:multiLevelType w:val="hybridMultilevel"/>
    <w:tmpl w:val="A008E5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76086"/>
    <w:multiLevelType w:val="hybridMultilevel"/>
    <w:tmpl w:val="74685B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78302F"/>
    <w:multiLevelType w:val="hybridMultilevel"/>
    <w:tmpl w:val="728499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4652B"/>
    <w:multiLevelType w:val="hybridMultilevel"/>
    <w:tmpl w:val="B5F29564"/>
    <w:lvl w:ilvl="0" w:tplc="298C6D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FF37CA7"/>
    <w:multiLevelType w:val="hybridMultilevel"/>
    <w:tmpl w:val="EF262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07987"/>
    <w:multiLevelType w:val="hybridMultilevel"/>
    <w:tmpl w:val="3B64CCB2"/>
    <w:lvl w:ilvl="0" w:tplc="946207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3891156"/>
    <w:multiLevelType w:val="hybridMultilevel"/>
    <w:tmpl w:val="A8F8C8B2"/>
    <w:lvl w:ilvl="0" w:tplc="19726F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6852F64"/>
    <w:multiLevelType w:val="hybridMultilevel"/>
    <w:tmpl w:val="7B8C0D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000869"/>
    <w:multiLevelType w:val="hybridMultilevel"/>
    <w:tmpl w:val="85FEC9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856D0B"/>
    <w:multiLevelType w:val="hybridMultilevel"/>
    <w:tmpl w:val="2C3A1B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7"/>
  </w:num>
  <w:num w:numId="4">
    <w:abstractNumId w:val="14"/>
  </w:num>
  <w:num w:numId="5">
    <w:abstractNumId w:val="3"/>
  </w:num>
  <w:num w:numId="6">
    <w:abstractNumId w:val="11"/>
  </w:num>
  <w:num w:numId="7">
    <w:abstractNumId w:val="8"/>
  </w:num>
  <w:num w:numId="8">
    <w:abstractNumId w:val="15"/>
  </w:num>
  <w:num w:numId="9">
    <w:abstractNumId w:val="4"/>
  </w:num>
  <w:num w:numId="10">
    <w:abstractNumId w:val="2"/>
  </w:num>
  <w:num w:numId="11">
    <w:abstractNumId w:val="9"/>
  </w:num>
  <w:num w:numId="12">
    <w:abstractNumId w:val="1"/>
  </w:num>
  <w:num w:numId="13">
    <w:abstractNumId w:val="12"/>
  </w:num>
  <w:num w:numId="14">
    <w:abstractNumId w:val="10"/>
  </w:num>
  <w:num w:numId="15">
    <w:abstractNumId w:val="13"/>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B53"/>
    <w:rsid w:val="000205DF"/>
    <w:rsid w:val="000231B7"/>
    <w:rsid w:val="000335E2"/>
    <w:rsid w:val="00037B18"/>
    <w:rsid w:val="00060F08"/>
    <w:rsid w:val="00061227"/>
    <w:rsid w:val="000B4626"/>
    <w:rsid w:val="000C4686"/>
    <w:rsid w:val="000D00E4"/>
    <w:rsid w:val="000D256A"/>
    <w:rsid w:val="000D77E2"/>
    <w:rsid w:val="001040DB"/>
    <w:rsid w:val="00104555"/>
    <w:rsid w:val="00137E7B"/>
    <w:rsid w:val="001639B3"/>
    <w:rsid w:val="00163F88"/>
    <w:rsid w:val="00166A22"/>
    <w:rsid w:val="001856B3"/>
    <w:rsid w:val="001A2273"/>
    <w:rsid w:val="001B399E"/>
    <w:rsid w:val="001D20E8"/>
    <w:rsid w:val="001D653D"/>
    <w:rsid w:val="00225D8F"/>
    <w:rsid w:val="00230C60"/>
    <w:rsid w:val="00291955"/>
    <w:rsid w:val="002B6650"/>
    <w:rsid w:val="003346DF"/>
    <w:rsid w:val="003A669F"/>
    <w:rsid w:val="003B52DF"/>
    <w:rsid w:val="003E3C65"/>
    <w:rsid w:val="003E488F"/>
    <w:rsid w:val="00402618"/>
    <w:rsid w:val="00481516"/>
    <w:rsid w:val="0049167A"/>
    <w:rsid w:val="004A21F8"/>
    <w:rsid w:val="004C0B83"/>
    <w:rsid w:val="0053590C"/>
    <w:rsid w:val="00576A67"/>
    <w:rsid w:val="005B5FF9"/>
    <w:rsid w:val="005E3BDB"/>
    <w:rsid w:val="00606FE0"/>
    <w:rsid w:val="00636328"/>
    <w:rsid w:val="00662843"/>
    <w:rsid w:val="00672BAF"/>
    <w:rsid w:val="00690A57"/>
    <w:rsid w:val="006A7E3C"/>
    <w:rsid w:val="00724032"/>
    <w:rsid w:val="007366D7"/>
    <w:rsid w:val="0074471C"/>
    <w:rsid w:val="00757538"/>
    <w:rsid w:val="007A003C"/>
    <w:rsid w:val="007A2A2B"/>
    <w:rsid w:val="007D7668"/>
    <w:rsid w:val="007E5BE1"/>
    <w:rsid w:val="007F7FB1"/>
    <w:rsid w:val="00864FB5"/>
    <w:rsid w:val="00867721"/>
    <w:rsid w:val="008A0D9C"/>
    <w:rsid w:val="008A32B0"/>
    <w:rsid w:val="008E5B53"/>
    <w:rsid w:val="009012E7"/>
    <w:rsid w:val="0090423A"/>
    <w:rsid w:val="009217FC"/>
    <w:rsid w:val="00974892"/>
    <w:rsid w:val="009B08AC"/>
    <w:rsid w:val="009B36E8"/>
    <w:rsid w:val="009C3090"/>
    <w:rsid w:val="00A3123E"/>
    <w:rsid w:val="00A362C3"/>
    <w:rsid w:val="00A60CA1"/>
    <w:rsid w:val="00A675C6"/>
    <w:rsid w:val="00A90512"/>
    <w:rsid w:val="00AB6B7D"/>
    <w:rsid w:val="00AD2CC8"/>
    <w:rsid w:val="00AE451A"/>
    <w:rsid w:val="00B11B7C"/>
    <w:rsid w:val="00B90F6C"/>
    <w:rsid w:val="00BE3C9E"/>
    <w:rsid w:val="00C254AC"/>
    <w:rsid w:val="00C470B9"/>
    <w:rsid w:val="00C52C3B"/>
    <w:rsid w:val="00C71E8A"/>
    <w:rsid w:val="00CA30C5"/>
    <w:rsid w:val="00D26CDC"/>
    <w:rsid w:val="00D7693B"/>
    <w:rsid w:val="00D91C45"/>
    <w:rsid w:val="00DC5FC2"/>
    <w:rsid w:val="00E01FD5"/>
    <w:rsid w:val="00E47A82"/>
    <w:rsid w:val="00EB5474"/>
    <w:rsid w:val="00F2768B"/>
    <w:rsid w:val="00F86BCB"/>
    <w:rsid w:val="00FF77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C2F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4892"/>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GB"/>
    </w:rPr>
  </w:style>
  <w:style w:type="paragraph" w:styleId="Heading4">
    <w:name w:val="heading 4"/>
    <w:basedOn w:val="Normal"/>
    <w:next w:val="Normal"/>
    <w:link w:val="Heading4Char"/>
    <w:uiPriority w:val="9"/>
    <w:unhideWhenUsed/>
    <w:qFormat/>
    <w:rsid w:val="00974892"/>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B53"/>
    <w:rPr>
      <w:color w:val="0563C1" w:themeColor="hyperlink"/>
      <w:u w:val="single"/>
    </w:rPr>
  </w:style>
  <w:style w:type="table" w:styleId="TableGrid">
    <w:name w:val="Table Grid"/>
    <w:basedOn w:val="TableNormal"/>
    <w:uiPriority w:val="39"/>
    <w:rsid w:val="0010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040D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D653D"/>
    <w:pPr>
      <w:ind w:left="720"/>
      <w:contextualSpacing/>
    </w:pPr>
  </w:style>
  <w:style w:type="character" w:styleId="FollowedHyperlink">
    <w:name w:val="FollowedHyperlink"/>
    <w:basedOn w:val="DefaultParagraphFont"/>
    <w:uiPriority w:val="99"/>
    <w:semiHidden/>
    <w:unhideWhenUsed/>
    <w:rsid w:val="00974892"/>
    <w:rPr>
      <w:color w:val="954F72" w:themeColor="followedHyperlink"/>
      <w:u w:val="single"/>
    </w:rPr>
  </w:style>
  <w:style w:type="character" w:customStyle="1" w:styleId="Heading1Char">
    <w:name w:val="Heading 1 Char"/>
    <w:basedOn w:val="DefaultParagraphFont"/>
    <w:link w:val="Heading1"/>
    <w:uiPriority w:val="9"/>
    <w:rsid w:val="00974892"/>
    <w:rPr>
      <w:rFonts w:asciiTheme="majorHAnsi" w:eastAsiaTheme="majorEastAsia" w:hAnsiTheme="majorHAnsi" w:cstheme="majorBidi"/>
      <w:color w:val="2E74B5" w:themeColor="accent1" w:themeShade="BF"/>
      <w:sz w:val="32"/>
      <w:szCs w:val="32"/>
      <w:lang w:val="en-GB"/>
    </w:rPr>
  </w:style>
  <w:style w:type="character" w:customStyle="1" w:styleId="Heading4Char">
    <w:name w:val="Heading 4 Char"/>
    <w:basedOn w:val="DefaultParagraphFont"/>
    <w:link w:val="Heading4"/>
    <w:uiPriority w:val="9"/>
    <w:rsid w:val="00974892"/>
    <w:rPr>
      <w:rFonts w:asciiTheme="majorHAnsi" w:eastAsiaTheme="majorEastAsia" w:hAnsiTheme="majorHAnsi" w:cstheme="majorBidi"/>
      <w:i/>
      <w:iCs/>
      <w:color w:val="2E74B5" w:themeColor="accent1" w:themeShade="BF"/>
      <w:sz w:val="22"/>
      <w:szCs w:val="22"/>
      <w:lang w:val="en-GB"/>
    </w:rPr>
  </w:style>
  <w:style w:type="character" w:customStyle="1" w:styleId="il">
    <w:name w:val="il"/>
    <w:basedOn w:val="DefaultParagraphFont"/>
    <w:rsid w:val="00974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63083">
      <w:bodyDiv w:val="1"/>
      <w:marLeft w:val="0"/>
      <w:marRight w:val="0"/>
      <w:marTop w:val="0"/>
      <w:marBottom w:val="0"/>
      <w:divBdr>
        <w:top w:val="none" w:sz="0" w:space="0" w:color="auto"/>
        <w:left w:val="none" w:sz="0" w:space="0" w:color="auto"/>
        <w:bottom w:val="none" w:sz="0" w:space="0" w:color="auto"/>
        <w:right w:val="none" w:sz="0" w:space="0" w:color="auto"/>
      </w:divBdr>
    </w:div>
    <w:div w:id="160433065">
      <w:bodyDiv w:val="1"/>
      <w:marLeft w:val="0"/>
      <w:marRight w:val="0"/>
      <w:marTop w:val="0"/>
      <w:marBottom w:val="0"/>
      <w:divBdr>
        <w:top w:val="none" w:sz="0" w:space="0" w:color="auto"/>
        <w:left w:val="none" w:sz="0" w:space="0" w:color="auto"/>
        <w:bottom w:val="none" w:sz="0" w:space="0" w:color="auto"/>
        <w:right w:val="none" w:sz="0" w:space="0" w:color="auto"/>
      </w:divBdr>
    </w:div>
    <w:div w:id="216401668">
      <w:bodyDiv w:val="1"/>
      <w:marLeft w:val="0"/>
      <w:marRight w:val="0"/>
      <w:marTop w:val="0"/>
      <w:marBottom w:val="0"/>
      <w:divBdr>
        <w:top w:val="none" w:sz="0" w:space="0" w:color="auto"/>
        <w:left w:val="none" w:sz="0" w:space="0" w:color="auto"/>
        <w:bottom w:val="none" w:sz="0" w:space="0" w:color="auto"/>
        <w:right w:val="none" w:sz="0" w:space="0" w:color="auto"/>
      </w:divBdr>
    </w:div>
    <w:div w:id="228149521">
      <w:bodyDiv w:val="1"/>
      <w:marLeft w:val="0"/>
      <w:marRight w:val="0"/>
      <w:marTop w:val="0"/>
      <w:marBottom w:val="0"/>
      <w:divBdr>
        <w:top w:val="none" w:sz="0" w:space="0" w:color="auto"/>
        <w:left w:val="none" w:sz="0" w:space="0" w:color="auto"/>
        <w:bottom w:val="none" w:sz="0" w:space="0" w:color="auto"/>
        <w:right w:val="none" w:sz="0" w:space="0" w:color="auto"/>
      </w:divBdr>
    </w:div>
    <w:div w:id="230311910">
      <w:bodyDiv w:val="1"/>
      <w:marLeft w:val="0"/>
      <w:marRight w:val="0"/>
      <w:marTop w:val="0"/>
      <w:marBottom w:val="0"/>
      <w:divBdr>
        <w:top w:val="none" w:sz="0" w:space="0" w:color="auto"/>
        <w:left w:val="none" w:sz="0" w:space="0" w:color="auto"/>
        <w:bottom w:val="none" w:sz="0" w:space="0" w:color="auto"/>
        <w:right w:val="none" w:sz="0" w:space="0" w:color="auto"/>
      </w:divBdr>
    </w:div>
    <w:div w:id="578250756">
      <w:bodyDiv w:val="1"/>
      <w:marLeft w:val="0"/>
      <w:marRight w:val="0"/>
      <w:marTop w:val="0"/>
      <w:marBottom w:val="0"/>
      <w:divBdr>
        <w:top w:val="none" w:sz="0" w:space="0" w:color="auto"/>
        <w:left w:val="none" w:sz="0" w:space="0" w:color="auto"/>
        <w:bottom w:val="none" w:sz="0" w:space="0" w:color="auto"/>
        <w:right w:val="none" w:sz="0" w:space="0" w:color="auto"/>
      </w:divBdr>
    </w:div>
    <w:div w:id="675037914">
      <w:bodyDiv w:val="1"/>
      <w:marLeft w:val="0"/>
      <w:marRight w:val="0"/>
      <w:marTop w:val="0"/>
      <w:marBottom w:val="0"/>
      <w:divBdr>
        <w:top w:val="none" w:sz="0" w:space="0" w:color="auto"/>
        <w:left w:val="none" w:sz="0" w:space="0" w:color="auto"/>
        <w:bottom w:val="none" w:sz="0" w:space="0" w:color="auto"/>
        <w:right w:val="none" w:sz="0" w:space="0" w:color="auto"/>
      </w:divBdr>
    </w:div>
    <w:div w:id="724791766">
      <w:bodyDiv w:val="1"/>
      <w:marLeft w:val="0"/>
      <w:marRight w:val="0"/>
      <w:marTop w:val="0"/>
      <w:marBottom w:val="0"/>
      <w:divBdr>
        <w:top w:val="none" w:sz="0" w:space="0" w:color="auto"/>
        <w:left w:val="none" w:sz="0" w:space="0" w:color="auto"/>
        <w:bottom w:val="none" w:sz="0" w:space="0" w:color="auto"/>
        <w:right w:val="none" w:sz="0" w:space="0" w:color="auto"/>
      </w:divBdr>
    </w:div>
    <w:div w:id="816338067">
      <w:bodyDiv w:val="1"/>
      <w:marLeft w:val="0"/>
      <w:marRight w:val="0"/>
      <w:marTop w:val="0"/>
      <w:marBottom w:val="0"/>
      <w:divBdr>
        <w:top w:val="none" w:sz="0" w:space="0" w:color="auto"/>
        <w:left w:val="none" w:sz="0" w:space="0" w:color="auto"/>
        <w:bottom w:val="none" w:sz="0" w:space="0" w:color="auto"/>
        <w:right w:val="none" w:sz="0" w:space="0" w:color="auto"/>
      </w:divBdr>
    </w:div>
    <w:div w:id="834609313">
      <w:bodyDiv w:val="1"/>
      <w:marLeft w:val="0"/>
      <w:marRight w:val="0"/>
      <w:marTop w:val="0"/>
      <w:marBottom w:val="0"/>
      <w:divBdr>
        <w:top w:val="none" w:sz="0" w:space="0" w:color="auto"/>
        <w:left w:val="none" w:sz="0" w:space="0" w:color="auto"/>
        <w:bottom w:val="none" w:sz="0" w:space="0" w:color="auto"/>
        <w:right w:val="none" w:sz="0" w:space="0" w:color="auto"/>
      </w:divBdr>
    </w:div>
    <w:div w:id="940450983">
      <w:bodyDiv w:val="1"/>
      <w:marLeft w:val="0"/>
      <w:marRight w:val="0"/>
      <w:marTop w:val="0"/>
      <w:marBottom w:val="0"/>
      <w:divBdr>
        <w:top w:val="none" w:sz="0" w:space="0" w:color="auto"/>
        <w:left w:val="none" w:sz="0" w:space="0" w:color="auto"/>
        <w:bottom w:val="none" w:sz="0" w:space="0" w:color="auto"/>
        <w:right w:val="none" w:sz="0" w:space="0" w:color="auto"/>
      </w:divBdr>
    </w:div>
    <w:div w:id="946235215">
      <w:bodyDiv w:val="1"/>
      <w:marLeft w:val="0"/>
      <w:marRight w:val="0"/>
      <w:marTop w:val="0"/>
      <w:marBottom w:val="0"/>
      <w:divBdr>
        <w:top w:val="none" w:sz="0" w:space="0" w:color="auto"/>
        <w:left w:val="none" w:sz="0" w:space="0" w:color="auto"/>
        <w:bottom w:val="none" w:sz="0" w:space="0" w:color="auto"/>
        <w:right w:val="none" w:sz="0" w:space="0" w:color="auto"/>
      </w:divBdr>
    </w:div>
    <w:div w:id="1052382551">
      <w:bodyDiv w:val="1"/>
      <w:marLeft w:val="0"/>
      <w:marRight w:val="0"/>
      <w:marTop w:val="0"/>
      <w:marBottom w:val="0"/>
      <w:divBdr>
        <w:top w:val="none" w:sz="0" w:space="0" w:color="auto"/>
        <w:left w:val="none" w:sz="0" w:space="0" w:color="auto"/>
        <w:bottom w:val="none" w:sz="0" w:space="0" w:color="auto"/>
        <w:right w:val="none" w:sz="0" w:space="0" w:color="auto"/>
      </w:divBdr>
    </w:div>
    <w:div w:id="1059133293">
      <w:bodyDiv w:val="1"/>
      <w:marLeft w:val="0"/>
      <w:marRight w:val="0"/>
      <w:marTop w:val="0"/>
      <w:marBottom w:val="0"/>
      <w:divBdr>
        <w:top w:val="none" w:sz="0" w:space="0" w:color="auto"/>
        <w:left w:val="none" w:sz="0" w:space="0" w:color="auto"/>
        <w:bottom w:val="none" w:sz="0" w:space="0" w:color="auto"/>
        <w:right w:val="none" w:sz="0" w:space="0" w:color="auto"/>
      </w:divBdr>
    </w:div>
    <w:div w:id="1301767160">
      <w:bodyDiv w:val="1"/>
      <w:marLeft w:val="0"/>
      <w:marRight w:val="0"/>
      <w:marTop w:val="0"/>
      <w:marBottom w:val="0"/>
      <w:divBdr>
        <w:top w:val="none" w:sz="0" w:space="0" w:color="auto"/>
        <w:left w:val="none" w:sz="0" w:space="0" w:color="auto"/>
        <w:bottom w:val="none" w:sz="0" w:space="0" w:color="auto"/>
        <w:right w:val="none" w:sz="0" w:space="0" w:color="auto"/>
      </w:divBdr>
    </w:div>
    <w:div w:id="1321737864">
      <w:bodyDiv w:val="1"/>
      <w:marLeft w:val="0"/>
      <w:marRight w:val="0"/>
      <w:marTop w:val="0"/>
      <w:marBottom w:val="0"/>
      <w:divBdr>
        <w:top w:val="none" w:sz="0" w:space="0" w:color="auto"/>
        <w:left w:val="none" w:sz="0" w:space="0" w:color="auto"/>
        <w:bottom w:val="none" w:sz="0" w:space="0" w:color="auto"/>
        <w:right w:val="none" w:sz="0" w:space="0" w:color="auto"/>
      </w:divBdr>
    </w:div>
    <w:div w:id="1370179934">
      <w:bodyDiv w:val="1"/>
      <w:marLeft w:val="0"/>
      <w:marRight w:val="0"/>
      <w:marTop w:val="0"/>
      <w:marBottom w:val="0"/>
      <w:divBdr>
        <w:top w:val="none" w:sz="0" w:space="0" w:color="auto"/>
        <w:left w:val="none" w:sz="0" w:space="0" w:color="auto"/>
        <w:bottom w:val="none" w:sz="0" w:space="0" w:color="auto"/>
        <w:right w:val="none" w:sz="0" w:space="0" w:color="auto"/>
      </w:divBdr>
    </w:div>
    <w:div w:id="1450398317">
      <w:bodyDiv w:val="1"/>
      <w:marLeft w:val="0"/>
      <w:marRight w:val="0"/>
      <w:marTop w:val="0"/>
      <w:marBottom w:val="0"/>
      <w:divBdr>
        <w:top w:val="none" w:sz="0" w:space="0" w:color="auto"/>
        <w:left w:val="none" w:sz="0" w:space="0" w:color="auto"/>
        <w:bottom w:val="none" w:sz="0" w:space="0" w:color="auto"/>
        <w:right w:val="none" w:sz="0" w:space="0" w:color="auto"/>
      </w:divBdr>
    </w:div>
    <w:div w:id="1866943721">
      <w:bodyDiv w:val="1"/>
      <w:marLeft w:val="0"/>
      <w:marRight w:val="0"/>
      <w:marTop w:val="0"/>
      <w:marBottom w:val="0"/>
      <w:divBdr>
        <w:top w:val="none" w:sz="0" w:space="0" w:color="auto"/>
        <w:left w:val="none" w:sz="0" w:space="0" w:color="auto"/>
        <w:bottom w:val="none" w:sz="0" w:space="0" w:color="auto"/>
        <w:right w:val="none" w:sz="0" w:space="0" w:color="auto"/>
      </w:divBdr>
    </w:div>
    <w:div w:id="1867448365">
      <w:bodyDiv w:val="1"/>
      <w:marLeft w:val="0"/>
      <w:marRight w:val="0"/>
      <w:marTop w:val="0"/>
      <w:marBottom w:val="0"/>
      <w:divBdr>
        <w:top w:val="none" w:sz="0" w:space="0" w:color="auto"/>
        <w:left w:val="none" w:sz="0" w:space="0" w:color="auto"/>
        <w:bottom w:val="none" w:sz="0" w:space="0" w:color="auto"/>
        <w:right w:val="none" w:sz="0" w:space="0" w:color="auto"/>
      </w:divBdr>
    </w:div>
    <w:div w:id="2143302334">
      <w:bodyDiv w:val="1"/>
      <w:marLeft w:val="0"/>
      <w:marRight w:val="0"/>
      <w:marTop w:val="0"/>
      <w:marBottom w:val="0"/>
      <w:divBdr>
        <w:top w:val="none" w:sz="0" w:space="0" w:color="auto"/>
        <w:left w:val="none" w:sz="0" w:space="0" w:color="auto"/>
        <w:bottom w:val="none" w:sz="0" w:space="0" w:color="auto"/>
        <w:right w:val="none" w:sz="0" w:space="0" w:color="auto"/>
      </w:divBdr>
      <w:divsChild>
        <w:div w:id="1379281904">
          <w:marLeft w:val="0"/>
          <w:marRight w:val="0"/>
          <w:marTop w:val="0"/>
          <w:marBottom w:val="0"/>
          <w:divBdr>
            <w:top w:val="none" w:sz="0" w:space="0" w:color="auto"/>
            <w:left w:val="none" w:sz="0" w:space="0" w:color="auto"/>
            <w:bottom w:val="none" w:sz="0" w:space="0" w:color="auto"/>
            <w:right w:val="none" w:sz="0" w:space="0" w:color="auto"/>
          </w:divBdr>
        </w:div>
        <w:div w:id="99044920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as.ac.uk/staff/staff124481.php" TargetMode="External"/><Relationship Id="rId13" Type="http://schemas.openxmlformats.org/officeDocument/2006/relationships/hyperlink" Target="http://mulosige.soas.ac.uk/poetic-inserts-art-persuasion-somali-novel-aqoondarro-waa-u-nacab-jacayl-ignorance-enemy-love-faarax-m-j-cawl/" TargetMode="External"/><Relationship Id="rId3" Type="http://schemas.openxmlformats.org/officeDocument/2006/relationships/styles" Target="styles.xml"/><Relationship Id="rId7" Type="http://schemas.openxmlformats.org/officeDocument/2006/relationships/hyperlink" Target="https://www.soas.ac.uk/cclps/events/20mar2018-comparative-perspectives-on-gender-in-the-postcolonial-literatures-of-north-india-the-horn.html" TargetMode="External"/><Relationship Id="rId12" Type="http://schemas.openxmlformats.org/officeDocument/2006/relationships/hyperlink" Target="https://www.soas.ac.uk/staff/staff92796.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mulosige.soas.ac.uk/team/" TargetMode="External"/><Relationship Id="rId5" Type="http://schemas.openxmlformats.org/officeDocument/2006/relationships/webSettings" Target="webSettings.xml"/><Relationship Id="rId15" Type="http://schemas.openxmlformats.org/officeDocument/2006/relationships/hyperlink" Target="http://www.poetrytranslation.org/poems/taste" TargetMode="External"/><Relationship Id="rId10" Type="http://schemas.openxmlformats.org/officeDocument/2006/relationships/hyperlink" Target="http://mulosige.soas.ac.uk/author/jackclift/" TargetMode="External"/><Relationship Id="rId4" Type="http://schemas.openxmlformats.org/officeDocument/2006/relationships/settings" Target="settings.xml"/><Relationship Id="rId9" Type="http://schemas.openxmlformats.org/officeDocument/2006/relationships/hyperlink" Target="https://www.soas.ac.uk/staff/staff72078.php" TargetMode="External"/><Relationship Id="rId14" Type="http://schemas.openxmlformats.org/officeDocument/2006/relationships/hyperlink" Target="https://www.soas.ac.uk/staff/staff124543.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6F31EF14-D9CA-4E8B-8B0F-D59E78FD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3287</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SOAS</Company>
  <LinksUpToDate>false</LinksUpToDate>
  <CharactersWithSpaces>21986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cp:lastModifiedBy>
  <cp:revision>2</cp:revision>
  <dcterms:created xsi:type="dcterms:W3CDTF">2018-07-17T21:24:00Z</dcterms:created>
  <dcterms:modified xsi:type="dcterms:W3CDTF">2018-07-17T21:24:00Z</dcterms:modified>
</cp:coreProperties>
</file>